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1F9" w14:textId="77777777" w:rsidR="00EF571E" w:rsidRPr="00EF571E" w:rsidRDefault="00EF571E" w:rsidP="00EF571E">
      <w:pPr>
        <w:shd w:val="clear" w:color="auto" w:fill="FFFFFF"/>
        <w:spacing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b/>
          <w:bCs/>
          <w:color w:val="212121"/>
          <w:sz w:val="23"/>
          <w:szCs w:val="23"/>
          <w:lang w:eastAsia="ru-RU"/>
        </w:rPr>
        <w:t>АДМИНИСТРАЦИЯ</w:t>
      </w:r>
    </w:p>
    <w:p w14:paraId="60508191"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b/>
          <w:bCs/>
          <w:color w:val="212121"/>
          <w:sz w:val="23"/>
          <w:szCs w:val="23"/>
          <w:lang w:eastAsia="ru-RU"/>
        </w:rPr>
        <w:t>БОГОРОДСКОГО ГОРОДСКОГО ОКРУГА МОСКОВСКОЙ ОБЛАСТИ</w:t>
      </w:r>
    </w:p>
    <w:p w14:paraId="0B8775CA"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b/>
          <w:bCs/>
          <w:color w:val="212121"/>
          <w:sz w:val="23"/>
          <w:szCs w:val="23"/>
          <w:lang w:eastAsia="ru-RU"/>
        </w:rPr>
        <w:t>ПОСТАНОВЛЕНИЕ</w:t>
      </w:r>
    </w:p>
    <w:p w14:paraId="66BE7F40"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22.06.2022 </w:t>
      </w:r>
      <w:r w:rsidRPr="00EF571E">
        <w:rPr>
          <w:rFonts w:ascii="Roboto" w:eastAsia="Times New Roman" w:hAnsi="Roboto" w:cs="Times New Roman"/>
          <w:b/>
          <w:bCs/>
          <w:color w:val="212121"/>
          <w:sz w:val="23"/>
          <w:szCs w:val="23"/>
          <w:lang w:eastAsia="ru-RU"/>
        </w:rPr>
        <w:t>№</w:t>
      </w:r>
      <w:r w:rsidRPr="00EF571E">
        <w:rPr>
          <w:rFonts w:ascii="Roboto" w:eastAsia="Times New Roman" w:hAnsi="Roboto" w:cs="Times New Roman"/>
          <w:color w:val="212121"/>
          <w:sz w:val="23"/>
          <w:szCs w:val="23"/>
          <w:lang w:eastAsia="ru-RU"/>
        </w:rPr>
        <w:t> 2214</w:t>
      </w:r>
    </w:p>
    <w:p w14:paraId="3524B549"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г. Ногинск</w:t>
      </w:r>
    </w:p>
    <w:tbl>
      <w:tblPr>
        <w:tblW w:w="0" w:type="dxa"/>
        <w:tblCellMar>
          <w:top w:w="15" w:type="dxa"/>
          <w:left w:w="15" w:type="dxa"/>
          <w:bottom w:w="15" w:type="dxa"/>
          <w:right w:w="15" w:type="dxa"/>
        </w:tblCellMar>
        <w:tblLook w:val="04A0" w:firstRow="1" w:lastRow="0" w:firstColumn="1" w:lastColumn="0" w:noHBand="0" w:noVBand="1"/>
      </w:tblPr>
      <w:tblGrid>
        <w:gridCol w:w="2408"/>
        <w:gridCol w:w="456"/>
      </w:tblGrid>
      <w:tr w:rsidR="00EF571E" w:rsidRPr="00EF571E" w14:paraId="4B99E1E0"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5C4B6EBC"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Об утверждении Порядка предоставления субсидии юридическим лицам, осуществляющим управление многоквартирными домами на территории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w:t>
            </w:r>
          </w:p>
        </w:tc>
        <w:tc>
          <w:tcPr>
            <w:tcW w:w="6" w:type="dxa"/>
            <w:tcBorders>
              <w:bottom w:val="single" w:sz="6" w:space="0" w:color="D5D5D5"/>
            </w:tcBorders>
            <w:shd w:val="clear" w:color="auto" w:fill="auto"/>
            <w:tcMar>
              <w:top w:w="255" w:type="dxa"/>
              <w:left w:w="225" w:type="dxa"/>
              <w:bottom w:w="255" w:type="dxa"/>
              <w:right w:w="225" w:type="dxa"/>
            </w:tcMar>
            <w:hideMark/>
          </w:tcPr>
          <w:p w14:paraId="54E40B7F" w14:textId="77777777" w:rsidR="00EF571E" w:rsidRPr="00EF571E" w:rsidRDefault="00EF571E" w:rsidP="00EF571E">
            <w:pPr>
              <w:spacing w:after="0" w:line="240" w:lineRule="auto"/>
              <w:rPr>
                <w:rFonts w:ascii="Times New Roman" w:eastAsia="Times New Roman" w:hAnsi="Times New Roman" w:cs="Times New Roman"/>
                <w:color w:val="212121"/>
                <w:sz w:val="23"/>
                <w:szCs w:val="23"/>
                <w:lang w:eastAsia="ru-RU"/>
              </w:rPr>
            </w:pPr>
          </w:p>
        </w:tc>
      </w:tr>
    </w:tbl>
    <w:p w14:paraId="697B26F0"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 xml:space="preserve">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w:t>
      </w:r>
      <w:r w:rsidRPr="00EF571E">
        <w:rPr>
          <w:rFonts w:ascii="Roboto" w:eastAsia="Times New Roman" w:hAnsi="Roboto" w:cs="Times New Roman"/>
          <w:color w:val="212121"/>
          <w:sz w:val="23"/>
          <w:szCs w:val="23"/>
          <w:lang w:eastAsia="ru-RU"/>
        </w:rPr>
        <w:lastRenderedPageBreak/>
        <w:t>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Богородского городского округа, муниципальной программой Богородского городского округа «Формирование современной комфортной городской среды» на 2020-2024 годы, утвержденной постановлением администрации Богородского городского округа от 13.12.2019 № 4100 (с учетом изменений и дополнений)</w:t>
      </w:r>
    </w:p>
    <w:p w14:paraId="3491B9DA"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ПОСТАНОВЛЯЮ:</w:t>
      </w:r>
    </w:p>
    <w:p w14:paraId="5593B2EA" w14:textId="77777777" w:rsidR="00EF571E" w:rsidRPr="00EF571E" w:rsidRDefault="00EF571E" w:rsidP="00EF571E">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Утвердить Порядок предоставления субсидии юридическим лицам, осуществляющим управление многоквартирными домами на территории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 (прилагается).</w:t>
      </w:r>
    </w:p>
    <w:p w14:paraId="1E43A93B" w14:textId="77777777" w:rsidR="00EF571E" w:rsidRPr="00EF571E" w:rsidRDefault="00EF571E" w:rsidP="00EF571E">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Отделу по информированию населения муниципального казенного учреждения «Центр оказания услуг органам местного самоуправления Богородского городского округа» обеспечить официальное опубликование настоящего постановления в газете «Богородские вести» и размещение (опубликование) на официальном сайте Богородского городского округа Московской области с электронным адресом http://bogorodsky-okrug.ru.</w:t>
      </w:r>
    </w:p>
    <w:p w14:paraId="24BFF754" w14:textId="77777777" w:rsidR="00EF571E" w:rsidRPr="00EF571E" w:rsidRDefault="00EF571E" w:rsidP="00EF571E">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Настоящее постановление вступает в силу на следующий день после его официального опубликования.</w:t>
      </w:r>
    </w:p>
    <w:p w14:paraId="73802283" w14:textId="77777777" w:rsidR="00EF571E" w:rsidRPr="00EF571E" w:rsidRDefault="00EF571E" w:rsidP="00EF571E">
      <w:pPr>
        <w:numPr>
          <w:ilvl w:val="0"/>
          <w:numId w:val="1"/>
        </w:numPr>
        <w:shd w:val="clear" w:color="auto" w:fill="FFFFFF"/>
        <w:spacing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Контроль за выполнением настоящего постановления возложить на</w:t>
      </w:r>
      <w:r w:rsidRPr="00EF571E">
        <w:rPr>
          <w:rFonts w:ascii="Roboto" w:eastAsia="Times New Roman" w:hAnsi="Roboto" w:cs="Times New Roman"/>
          <w:color w:val="212121"/>
          <w:sz w:val="23"/>
          <w:szCs w:val="23"/>
          <w:lang w:eastAsia="ru-RU"/>
        </w:rPr>
        <w:br/>
        <w:t>заместителя главы администрации Богородского городского округа</w:t>
      </w:r>
      <w:r w:rsidRPr="00EF571E">
        <w:rPr>
          <w:rFonts w:ascii="Roboto" w:eastAsia="Times New Roman" w:hAnsi="Roboto" w:cs="Times New Roman"/>
          <w:color w:val="212121"/>
          <w:sz w:val="23"/>
          <w:szCs w:val="23"/>
          <w:lang w:eastAsia="ru-RU"/>
        </w:rPr>
        <w:br/>
        <w:t>Лапидус Г.Л.</w:t>
      </w:r>
    </w:p>
    <w:p w14:paraId="15B8E2FE"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Глава Богородского городского округа                                              И.В.Сухин      </w:t>
      </w:r>
    </w:p>
    <w:p w14:paraId="70E8F739"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УТВЕРЖДЕН</w:t>
      </w:r>
    </w:p>
    <w:p w14:paraId="34613474"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   постановлением администрации</w:t>
      </w:r>
    </w:p>
    <w:p w14:paraId="10260B9A"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Богородского городского округа</w:t>
      </w:r>
    </w:p>
    <w:p w14:paraId="1E97D509"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от 22.06.2022 № 2214</w:t>
      </w:r>
    </w:p>
    <w:p w14:paraId="41D475B0"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lastRenderedPageBreak/>
        <w:t>                                                       </w:t>
      </w:r>
    </w:p>
    <w:p w14:paraId="0EB3BC5A"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ПОРЯДОК</w:t>
      </w:r>
    </w:p>
    <w:p w14:paraId="204D9340"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предоставления субсидии юридическим лицам, осуществляющим управление многоквартирными домами на территории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w:t>
      </w:r>
    </w:p>
    <w:p w14:paraId="5B16CDD3"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br/>
        <w:t>1. Общие положения</w:t>
      </w:r>
    </w:p>
    <w:p w14:paraId="14E2EDB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1.1. Настоящий Порядок предоставления субсидии юридическим лицам, осуществляющим управление многоквартирными домами на территории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 (далее - Порядок), предусматривает возможность предоставления субсидии из бюджета Богородского городского округа (далее – бюджет округа) путем предоставления субсидии на финансовое обеспечение затрат, связанных с заменой оконных блоков на энергосберегающие стеклопакеты в подъездах многоквартирных домов (далее - Субсидия), требования к отчетности, а также порядок возврата Субсидии в случае нарушения условий предоставления, а также в случае неиспользования или использования не в полном объеме полученной Субсидии.</w:t>
      </w:r>
      <w:r w:rsidRPr="00EF571E">
        <w:rPr>
          <w:rFonts w:ascii="Roboto" w:eastAsia="Times New Roman" w:hAnsi="Roboto" w:cs="Times New Roman"/>
          <w:color w:val="212121"/>
          <w:sz w:val="23"/>
          <w:szCs w:val="23"/>
          <w:lang w:eastAsia="ru-RU"/>
        </w:rPr>
        <w:br/>
        <w:t>1.2. Целью предоставления Субсидии является финансовое обеспечение затрат юридических лиц, осуществляющих управление многоквартирными домами на территории Богородского городского округа, связанных с заменой оконных блоков на энергосберегающие стеклопакеты в подъездах многоквартирных домов по адресам, включенным в адресный перечень подъездов многоквартирных домов, требующих ремонта, утвержденный администрацией Богородского городского округа и согласованный с представителями Ассоциации председателей советов многоквартирных домов Московской области и Главным управлением Московской области «Государственная жилищная инспекция Московской области» (далее - согласованный АП).</w:t>
      </w:r>
      <w:r w:rsidRPr="00EF571E">
        <w:rPr>
          <w:rFonts w:ascii="Roboto" w:eastAsia="Times New Roman" w:hAnsi="Roboto" w:cs="Times New Roman"/>
          <w:color w:val="212121"/>
          <w:sz w:val="23"/>
          <w:szCs w:val="23"/>
          <w:lang w:eastAsia="ru-RU"/>
        </w:rPr>
        <w:br/>
        <w:t>1.3. Главным распорядителем как получателем бюджетных средств, осуществляющим предоставление Субсидии в пределах, доведенных в установленном порядке лимитов бюджетных обязательств на соответствующий финансовый год, является Управление жилищно-коммунального хозяйства администрации Богородского городского округа (далее - Управление ЖКХ).</w:t>
      </w:r>
      <w:r w:rsidRPr="00EF571E">
        <w:rPr>
          <w:rFonts w:ascii="Roboto" w:eastAsia="Times New Roman" w:hAnsi="Roboto" w:cs="Times New Roman"/>
          <w:color w:val="212121"/>
          <w:sz w:val="23"/>
          <w:szCs w:val="23"/>
          <w:lang w:eastAsia="ru-RU"/>
        </w:rPr>
        <w:br/>
        <w:t xml:space="preserve">1.4. Настоящий Порядок предусматривает возможность предоставления субсидии </w:t>
      </w:r>
      <w:r w:rsidRPr="00EF571E">
        <w:rPr>
          <w:rFonts w:ascii="Roboto" w:eastAsia="Times New Roman" w:hAnsi="Roboto" w:cs="Times New Roman"/>
          <w:color w:val="212121"/>
          <w:sz w:val="23"/>
          <w:szCs w:val="23"/>
          <w:lang w:eastAsia="ru-RU"/>
        </w:rPr>
        <w:lastRenderedPageBreak/>
        <w:t>юридическим лицам, осуществляющим управление многоквартирными домами на территории Богородского городского округа (далее – Получатели субсидии) на финансовое обеспечение затрат, связанных с заменой оконных блоков на энергосберегающие стеклопакеты в подъездах многоквартирных домов в соответствии со статей 78 Бюджетного кодекса Российской Федерации.</w:t>
      </w:r>
      <w:r w:rsidRPr="00EF571E">
        <w:rPr>
          <w:rFonts w:ascii="Roboto" w:eastAsia="Times New Roman" w:hAnsi="Roboto" w:cs="Times New Roman"/>
          <w:color w:val="212121"/>
          <w:sz w:val="23"/>
          <w:szCs w:val="23"/>
          <w:lang w:eastAsia="ru-RU"/>
        </w:rPr>
        <w:br/>
        <w:t>1.5. Устанавливаются следующие критерии отбора, которым должны соответствовать Получатели субсидии на 1-е число месяца, предшествующего месяцу, в котором планируется заключение Соглашения о предоставлении субсидии из бюджета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 (далее – Соглашение):</w:t>
      </w:r>
      <w:r w:rsidRPr="00EF571E">
        <w:rPr>
          <w:rFonts w:ascii="Roboto" w:eastAsia="Times New Roman" w:hAnsi="Roboto" w:cs="Times New Roman"/>
          <w:color w:val="212121"/>
          <w:sz w:val="23"/>
          <w:szCs w:val="23"/>
          <w:lang w:eastAsia="ru-RU"/>
        </w:rPr>
        <w:br/>
        <w:t>-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EF571E">
        <w:rPr>
          <w:rFonts w:ascii="Roboto" w:eastAsia="Times New Roman" w:hAnsi="Roboto" w:cs="Times New Roman"/>
          <w:color w:val="212121"/>
          <w:sz w:val="23"/>
          <w:szCs w:val="23"/>
          <w:lang w:eastAsia="ru-RU"/>
        </w:rPr>
        <w:b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r w:rsidRPr="00EF571E">
        <w:rPr>
          <w:rFonts w:ascii="Roboto" w:eastAsia="Times New Roman" w:hAnsi="Roboto" w:cs="Times New Roman"/>
          <w:color w:val="212121"/>
          <w:sz w:val="23"/>
          <w:szCs w:val="23"/>
          <w:lang w:eastAsia="ru-RU"/>
        </w:rPr>
        <w:br/>
        <w:t>-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являющемся участником отбора;</w:t>
      </w:r>
      <w:r w:rsidRPr="00EF571E">
        <w:rPr>
          <w:rFonts w:ascii="Roboto" w:eastAsia="Times New Roman" w:hAnsi="Roboto" w:cs="Times New Roman"/>
          <w:color w:val="212121"/>
          <w:sz w:val="23"/>
          <w:szCs w:val="23"/>
          <w:lang w:eastAsia="ru-RU"/>
        </w:rPr>
        <w:b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r w:rsidRPr="00EF571E">
        <w:rPr>
          <w:rFonts w:ascii="Roboto" w:eastAsia="Times New Roman" w:hAnsi="Roboto" w:cs="Times New Roman"/>
          <w:color w:val="212121"/>
          <w:sz w:val="23"/>
          <w:szCs w:val="23"/>
          <w:lang w:eastAsia="ru-RU"/>
        </w:rPr>
        <w:br/>
        <w:t>- отсутствие у Получателей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r w:rsidRPr="00EF571E">
        <w:rPr>
          <w:rFonts w:ascii="Roboto" w:eastAsia="Times New Roman" w:hAnsi="Roboto" w:cs="Times New Roman"/>
          <w:color w:val="212121"/>
          <w:sz w:val="23"/>
          <w:szCs w:val="23"/>
          <w:lang w:eastAsia="ru-RU"/>
        </w:rPr>
        <w:br/>
        <w:t>- Получатели субсидии не должны получать средства из бюджета округа в соответствии с иными нормативными правовыми актами, муниципальными правовыми актами на цели, указанные в пункте 1.2 настоящего Порядка;</w:t>
      </w:r>
      <w:r w:rsidRPr="00EF571E">
        <w:rPr>
          <w:rFonts w:ascii="Roboto" w:eastAsia="Times New Roman" w:hAnsi="Roboto" w:cs="Times New Roman"/>
          <w:color w:val="212121"/>
          <w:sz w:val="23"/>
          <w:szCs w:val="23"/>
          <w:lang w:eastAsia="ru-RU"/>
        </w:rPr>
        <w:br/>
        <w:t xml:space="preserve">- у Получателей субсидии должна отсутствовать просроченная задолженность по </w:t>
      </w:r>
      <w:r w:rsidRPr="00EF571E">
        <w:rPr>
          <w:rFonts w:ascii="Roboto" w:eastAsia="Times New Roman" w:hAnsi="Roboto" w:cs="Times New Roman"/>
          <w:color w:val="212121"/>
          <w:sz w:val="23"/>
          <w:szCs w:val="23"/>
          <w:lang w:eastAsia="ru-RU"/>
        </w:rPr>
        <w:lastRenderedPageBreak/>
        <w:t>возврату в бюджет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округа.</w:t>
      </w:r>
      <w:r w:rsidRPr="00EF571E">
        <w:rPr>
          <w:rFonts w:ascii="Roboto" w:eastAsia="Times New Roman" w:hAnsi="Roboto" w:cs="Times New Roman"/>
          <w:color w:val="212121"/>
          <w:sz w:val="23"/>
          <w:szCs w:val="23"/>
          <w:lang w:eastAsia="ru-RU"/>
        </w:rPr>
        <w:br/>
        <w:t>1.6. Предоставление Субсидии Получателям субсидии осуществляется по результатам отбора, проведенного Управлением ЖКХ.</w:t>
      </w:r>
    </w:p>
    <w:p w14:paraId="60C786E9"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2. Порядок проведения отбора Получателей субсидии для предоставления Субсидии (далее - отбор)</w:t>
      </w:r>
    </w:p>
    <w:p w14:paraId="618F8045"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2.1. Способом проведения отбора является запрос предложений, направленных юридическими лицами, осуществляющими управление многоквартирными домами (далее - Участники отбора) для участия в отборе, проводимом Управлением ЖКХ, исходя из соответствия участника(ов) критериям отбора и очередности поступления предложений (заявок) на участие в отборе.</w:t>
      </w:r>
      <w:r w:rsidRPr="00EF571E">
        <w:rPr>
          <w:rFonts w:ascii="Roboto" w:eastAsia="Times New Roman" w:hAnsi="Roboto" w:cs="Times New Roman"/>
          <w:color w:val="212121"/>
          <w:sz w:val="23"/>
          <w:szCs w:val="23"/>
          <w:lang w:eastAsia="ru-RU"/>
        </w:rPr>
        <w:br/>
        <w:t>Отбор проводится в несколько этапов.</w:t>
      </w:r>
      <w:r w:rsidRPr="00EF571E">
        <w:rPr>
          <w:rFonts w:ascii="Roboto" w:eastAsia="Times New Roman" w:hAnsi="Roboto" w:cs="Times New Roman"/>
          <w:color w:val="212121"/>
          <w:sz w:val="23"/>
          <w:szCs w:val="23"/>
          <w:lang w:eastAsia="ru-RU"/>
        </w:rPr>
        <w:br/>
        <w:t>2.2. Извещение о проведении отбора (далее - Извещение) размещается на официальном сайте органов местного самоуправления Богородского городского округа www.bogorodsky-okrug.ru и на едином портале бюджетной системы Российской Федерации в информационно-телекоммуникационной сети «Интернет» (далее - Единый портал).</w:t>
      </w:r>
      <w:r w:rsidRPr="00EF571E">
        <w:rPr>
          <w:rFonts w:ascii="Roboto" w:eastAsia="Times New Roman" w:hAnsi="Roboto" w:cs="Times New Roman"/>
          <w:color w:val="212121"/>
          <w:sz w:val="23"/>
          <w:szCs w:val="23"/>
          <w:lang w:eastAsia="ru-RU"/>
        </w:rPr>
        <w:br/>
        <w:t>Извещение содержит сведения:</w:t>
      </w:r>
      <w:r w:rsidRPr="00EF571E">
        <w:rPr>
          <w:rFonts w:ascii="Roboto" w:eastAsia="Times New Roman" w:hAnsi="Roboto" w:cs="Times New Roman"/>
          <w:color w:val="212121"/>
          <w:sz w:val="23"/>
          <w:szCs w:val="23"/>
          <w:lang w:eastAsia="ru-RU"/>
        </w:rPr>
        <w:br/>
        <w:t>- сроки проведения отбора (даты и времени начала (окончания) подачи (приема) предложений (заявок) Участников отбора);</w:t>
      </w:r>
      <w:r w:rsidRPr="00EF571E">
        <w:rPr>
          <w:rFonts w:ascii="Roboto" w:eastAsia="Times New Roman" w:hAnsi="Roboto" w:cs="Times New Roman"/>
          <w:color w:val="212121"/>
          <w:sz w:val="23"/>
          <w:szCs w:val="23"/>
          <w:lang w:eastAsia="ru-RU"/>
        </w:rPr>
        <w:br/>
        <w:t>- наименование, местонахождение, почтовый и электронный адрес Управления ЖКХ;</w:t>
      </w:r>
      <w:r w:rsidRPr="00EF571E">
        <w:rPr>
          <w:rFonts w:ascii="Roboto" w:eastAsia="Times New Roman" w:hAnsi="Roboto" w:cs="Times New Roman"/>
          <w:color w:val="212121"/>
          <w:sz w:val="23"/>
          <w:szCs w:val="23"/>
          <w:lang w:eastAsia="ru-RU"/>
        </w:rPr>
        <w:br/>
        <w:t>- цели и результаты предоставления Субсидии. Требования к участникам отбора;</w:t>
      </w:r>
      <w:r w:rsidRPr="00EF571E">
        <w:rPr>
          <w:rFonts w:ascii="Roboto" w:eastAsia="Times New Roman" w:hAnsi="Roboto" w:cs="Times New Roman"/>
          <w:color w:val="212121"/>
          <w:sz w:val="23"/>
          <w:szCs w:val="23"/>
          <w:lang w:eastAsia="ru-RU"/>
        </w:rPr>
        <w:br/>
        <w:t>- порядок подачи заявок Участниками отбора и требований, предъявляемых к форме и содержанию заявок, подаваемых Участниками отбора;</w:t>
      </w:r>
      <w:r w:rsidRPr="00EF571E">
        <w:rPr>
          <w:rFonts w:ascii="Roboto" w:eastAsia="Times New Roman" w:hAnsi="Roboto" w:cs="Times New Roman"/>
          <w:color w:val="212121"/>
          <w:sz w:val="23"/>
          <w:szCs w:val="23"/>
          <w:lang w:eastAsia="ru-RU"/>
        </w:rPr>
        <w:br/>
        <w:t>- порядок отзыва и возврата заявок Участников отбора, определяющий основания для возврата заявок и внесения изменений в заявки участников отбора;</w:t>
      </w:r>
      <w:r w:rsidRPr="00EF571E">
        <w:rPr>
          <w:rFonts w:ascii="Roboto" w:eastAsia="Times New Roman" w:hAnsi="Roboto" w:cs="Times New Roman"/>
          <w:color w:val="212121"/>
          <w:sz w:val="23"/>
          <w:szCs w:val="23"/>
          <w:lang w:eastAsia="ru-RU"/>
        </w:rPr>
        <w:br/>
        <w:t>- правила рассмотрения и оценки заявок Участников отбора;</w:t>
      </w:r>
      <w:r w:rsidRPr="00EF571E">
        <w:rPr>
          <w:rFonts w:ascii="Roboto" w:eastAsia="Times New Roman" w:hAnsi="Roboto" w:cs="Times New Roman"/>
          <w:color w:val="212121"/>
          <w:sz w:val="23"/>
          <w:szCs w:val="23"/>
          <w:lang w:eastAsia="ru-RU"/>
        </w:rPr>
        <w:br/>
        <w:t>- порядок предоставления Участникам отбора разъяснений положений Извещения, даты начала и окончания срока такого предоставления;</w:t>
      </w:r>
      <w:r w:rsidRPr="00EF571E">
        <w:rPr>
          <w:rFonts w:ascii="Roboto" w:eastAsia="Times New Roman" w:hAnsi="Roboto" w:cs="Times New Roman"/>
          <w:color w:val="212121"/>
          <w:sz w:val="23"/>
          <w:szCs w:val="23"/>
          <w:lang w:eastAsia="ru-RU"/>
        </w:rPr>
        <w:br/>
        <w:t>- срок, в течение которого Участник(и) отбора должен подписать Соглашение;</w:t>
      </w:r>
      <w:r w:rsidRPr="00EF571E">
        <w:rPr>
          <w:rFonts w:ascii="Roboto" w:eastAsia="Times New Roman" w:hAnsi="Roboto" w:cs="Times New Roman"/>
          <w:color w:val="212121"/>
          <w:sz w:val="23"/>
          <w:szCs w:val="23"/>
          <w:lang w:eastAsia="ru-RU"/>
        </w:rPr>
        <w:br/>
        <w:t>- условия признания Участника(ов) отбора уклонившимся от заключения Соглашения;</w:t>
      </w:r>
      <w:r w:rsidRPr="00EF571E">
        <w:rPr>
          <w:rFonts w:ascii="Roboto" w:eastAsia="Times New Roman" w:hAnsi="Roboto" w:cs="Times New Roman"/>
          <w:color w:val="212121"/>
          <w:sz w:val="23"/>
          <w:szCs w:val="23"/>
          <w:lang w:eastAsia="ru-RU"/>
        </w:rPr>
        <w:br/>
        <w:t>- даты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r w:rsidRPr="00EF571E">
        <w:rPr>
          <w:rFonts w:ascii="Roboto" w:eastAsia="Times New Roman" w:hAnsi="Roboto" w:cs="Times New Roman"/>
          <w:color w:val="212121"/>
          <w:sz w:val="23"/>
          <w:szCs w:val="23"/>
          <w:lang w:eastAsia="ru-RU"/>
        </w:rPr>
        <w:br/>
        <w:t>- сроки проведения отбора должны быть не менее 30 календарных дней, следующих за днем размещения Извещения.</w:t>
      </w:r>
      <w:r w:rsidRPr="00EF571E">
        <w:rPr>
          <w:rFonts w:ascii="Roboto" w:eastAsia="Times New Roman" w:hAnsi="Roboto" w:cs="Times New Roman"/>
          <w:color w:val="212121"/>
          <w:sz w:val="23"/>
          <w:szCs w:val="23"/>
          <w:lang w:eastAsia="ru-RU"/>
        </w:rPr>
        <w:br/>
      </w:r>
      <w:r w:rsidRPr="00EF571E">
        <w:rPr>
          <w:rFonts w:ascii="Roboto" w:eastAsia="Times New Roman" w:hAnsi="Roboto" w:cs="Times New Roman"/>
          <w:color w:val="212121"/>
          <w:sz w:val="23"/>
          <w:szCs w:val="23"/>
          <w:lang w:eastAsia="ru-RU"/>
        </w:rPr>
        <w:lastRenderedPageBreak/>
        <w:t>2.3. Устанавливаются следующие критерии отбора, которым должен соответствовать Участник(и) отбора на 1-е число месяца, предшествующего месяцу, в котором планируется заключение Соглашения:</w:t>
      </w:r>
      <w:r w:rsidRPr="00EF571E">
        <w:rPr>
          <w:rFonts w:ascii="Roboto" w:eastAsia="Times New Roman" w:hAnsi="Roboto" w:cs="Times New Roman"/>
          <w:color w:val="212121"/>
          <w:sz w:val="23"/>
          <w:szCs w:val="23"/>
          <w:lang w:eastAsia="ru-RU"/>
        </w:rPr>
        <w:br/>
        <w:t>- у Участника(ов) отбора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EF571E">
        <w:rPr>
          <w:rFonts w:ascii="Roboto" w:eastAsia="Times New Roman" w:hAnsi="Roboto" w:cs="Times New Roman"/>
          <w:color w:val="212121"/>
          <w:sz w:val="23"/>
          <w:szCs w:val="23"/>
          <w:lang w:eastAsia="ru-RU"/>
        </w:rPr>
        <w:br/>
        <w:t>- Участники отбора не должны находиться в процессе реорганизации, ликвидации, банкротства и не должны иметь ограничения на осуществление хозяйственной деятельности;</w:t>
      </w:r>
      <w:r w:rsidRPr="00EF571E">
        <w:rPr>
          <w:rFonts w:ascii="Roboto" w:eastAsia="Times New Roman" w:hAnsi="Roboto" w:cs="Times New Roman"/>
          <w:color w:val="212121"/>
          <w:sz w:val="23"/>
          <w:szCs w:val="23"/>
          <w:lang w:eastAsia="ru-RU"/>
        </w:rPr>
        <w:br/>
        <w:t>-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являющемся участником отбора;</w:t>
      </w:r>
      <w:r w:rsidRPr="00EF571E">
        <w:rPr>
          <w:rFonts w:ascii="Roboto" w:eastAsia="Times New Roman" w:hAnsi="Roboto" w:cs="Times New Roman"/>
          <w:color w:val="212121"/>
          <w:sz w:val="23"/>
          <w:szCs w:val="23"/>
          <w:lang w:eastAsia="ru-RU"/>
        </w:rPr>
        <w:b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r w:rsidRPr="00EF571E">
        <w:rPr>
          <w:rFonts w:ascii="Roboto" w:eastAsia="Times New Roman" w:hAnsi="Roboto" w:cs="Times New Roman"/>
          <w:color w:val="212121"/>
          <w:sz w:val="23"/>
          <w:szCs w:val="23"/>
          <w:lang w:eastAsia="ru-RU"/>
        </w:rPr>
        <w:br/>
        <w:t>- отсутствие у Участника(ов) отбора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r w:rsidRPr="00EF571E">
        <w:rPr>
          <w:rFonts w:ascii="Roboto" w:eastAsia="Times New Roman" w:hAnsi="Roboto" w:cs="Times New Roman"/>
          <w:color w:val="212121"/>
          <w:sz w:val="23"/>
          <w:szCs w:val="23"/>
          <w:lang w:eastAsia="ru-RU"/>
        </w:rPr>
        <w:br/>
        <w:t>- Участники отбора не должны получать средства из бюджета округа в соответствии с иными нормативными правовыми актами, муниципальными правовыми актами на цели, указанные в пункте 1.2 настоящего Порядка;</w:t>
      </w:r>
      <w:r w:rsidRPr="00EF571E">
        <w:rPr>
          <w:rFonts w:ascii="Roboto" w:eastAsia="Times New Roman" w:hAnsi="Roboto" w:cs="Times New Roman"/>
          <w:color w:val="212121"/>
          <w:sz w:val="23"/>
          <w:szCs w:val="23"/>
          <w:lang w:eastAsia="ru-RU"/>
        </w:rPr>
        <w:br/>
        <w:t>- у Участников отбора должна отсутствовать просроченная задолженность по возврату в бюджет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округа.</w:t>
      </w:r>
      <w:r w:rsidRPr="00EF571E">
        <w:rPr>
          <w:rFonts w:ascii="Roboto" w:eastAsia="Times New Roman" w:hAnsi="Roboto" w:cs="Times New Roman"/>
          <w:color w:val="212121"/>
          <w:sz w:val="23"/>
          <w:szCs w:val="23"/>
          <w:lang w:eastAsia="ru-RU"/>
        </w:rPr>
        <w:br/>
        <w:t>2.4. Участники отбора, соответствующие требованиям отбора, указанным в пункте 2.3 настоящего Порядка, в течение срока, указанного в Извещении, представляют в Управление ЖКХ по адресу: г. Ногинск, ул. Володарского, д.22, подъезд 1, каб.8 следующие документы:</w:t>
      </w:r>
      <w:r w:rsidRPr="00EF571E">
        <w:rPr>
          <w:rFonts w:ascii="Roboto" w:eastAsia="Times New Roman" w:hAnsi="Roboto" w:cs="Times New Roman"/>
          <w:color w:val="212121"/>
          <w:sz w:val="23"/>
          <w:szCs w:val="23"/>
          <w:lang w:eastAsia="ru-RU"/>
        </w:rPr>
        <w:br/>
        <w:t xml:space="preserve">1) заявку на получение Субсидии с приложением сводного сметного расчета </w:t>
      </w:r>
      <w:r w:rsidRPr="00EF571E">
        <w:rPr>
          <w:rFonts w:ascii="Roboto" w:eastAsia="Times New Roman" w:hAnsi="Roboto" w:cs="Times New Roman"/>
          <w:color w:val="212121"/>
          <w:sz w:val="23"/>
          <w:szCs w:val="23"/>
          <w:lang w:eastAsia="ru-RU"/>
        </w:rPr>
        <w:lastRenderedPageBreak/>
        <w:t>заявленной суммы (далее – Заявка);</w:t>
      </w:r>
      <w:r w:rsidRPr="00EF571E">
        <w:rPr>
          <w:rFonts w:ascii="Roboto" w:eastAsia="Times New Roman" w:hAnsi="Roboto" w:cs="Times New Roman"/>
          <w:color w:val="212121"/>
          <w:sz w:val="23"/>
          <w:szCs w:val="23"/>
          <w:lang w:eastAsia="ru-RU"/>
        </w:rPr>
        <w:br/>
        <w:t>2) копию устава Участника отбора, заверенную печатью (при наличии) и подписью руководителя организации;</w:t>
      </w:r>
      <w:r w:rsidRPr="00EF571E">
        <w:rPr>
          <w:rFonts w:ascii="Roboto" w:eastAsia="Times New Roman" w:hAnsi="Roboto" w:cs="Times New Roman"/>
          <w:color w:val="212121"/>
          <w:sz w:val="23"/>
          <w:szCs w:val="23"/>
          <w:lang w:eastAsia="ru-RU"/>
        </w:rPr>
        <w:br/>
        <w:t>3) копию свидетельства о регистрации Участника отбора, заверенную печатью (при наличии) и подписью руководителя организации;</w:t>
      </w:r>
      <w:r w:rsidRPr="00EF571E">
        <w:rPr>
          <w:rFonts w:ascii="Roboto" w:eastAsia="Times New Roman" w:hAnsi="Roboto" w:cs="Times New Roman"/>
          <w:color w:val="212121"/>
          <w:sz w:val="23"/>
          <w:szCs w:val="23"/>
          <w:lang w:eastAsia="ru-RU"/>
        </w:rPr>
        <w:br/>
        <w:t>4) копию лицензии на осуществление деятельности по управлению многоквартирными домами (далее - МКД), заверенную печатью (при наличии) и подписью руководителя организации. Деятельность по управлению МКД товариществами собственников жилья, жилищными или иными специализированными потребительскими кооперативами лицензированию не подлежит (часть 1.3 ст.161 Жилищного кодекса Российской Федерации);</w:t>
      </w:r>
      <w:r w:rsidRPr="00EF571E">
        <w:rPr>
          <w:rFonts w:ascii="Roboto" w:eastAsia="Times New Roman" w:hAnsi="Roboto" w:cs="Times New Roman"/>
          <w:color w:val="212121"/>
          <w:sz w:val="23"/>
          <w:szCs w:val="23"/>
          <w:lang w:eastAsia="ru-RU"/>
        </w:rPr>
        <w:br/>
        <w:t>5) информационное письмо об отсутствии Участника отбора в списке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Письмо должно быть на бланке организации (при наличии), заверенное печатью (при наличии) и подписью руководителя организации;</w:t>
      </w:r>
      <w:r w:rsidRPr="00EF571E">
        <w:rPr>
          <w:rFonts w:ascii="Roboto" w:eastAsia="Times New Roman" w:hAnsi="Roboto" w:cs="Times New Roman"/>
          <w:color w:val="212121"/>
          <w:sz w:val="23"/>
          <w:szCs w:val="23"/>
          <w:lang w:eastAsia="ru-RU"/>
        </w:rPr>
        <w:br/>
        <w:t>6) информационное письмо об отсутствии Участника отбора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заверенное печатью (при наличии) и подписью руководителя организации;</w:t>
      </w:r>
      <w:r w:rsidRPr="00EF571E">
        <w:rPr>
          <w:rFonts w:ascii="Roboto" w:eastAsia="Times New Roman" w:hAnsi="Roboto" w:cs="Times New Roman"/>
          <w:color w:val="212121"/>
          <w:sz w:val="23"/>
          <w:szCs w:val="23"/>
          <w:lang w:eastAsia="ru-RU"/>
        </w:rPr>
        <w:br/>
        <w:t>7) информационное письмо об отсутствии у Участника отбора просроченной задолженности перед ресурсоснабжающими организациями, превышающей шестимесячные начисления за поставленные коммунальные ресурсы, заверенное печатью (при наличии) и подписью руководителя организации, или наличие Графика погашения задолженности;</w:t>
      </w:r>
      <w:r w:rsidRPr="00EF571E">
        <w:rPr>
          <w:rFonts w:ascii="Roboto" w:eastAsia="Times New Roman" w:hAnsi="Roboto" w:cs="Times New Roman"/>
          <w:color w:val="212121"/>
          <w:sz w:val="23"/>
          <w:szCs w:val="23"/>
          <w:lang w:eastAsia="ru-RU"/>
        </w:rPr>
        <w:br/>
        <w:t>8) информационное письмо об отсутствии у Участника отбора задолженности по уплате налогов, сборов и иных платежей, заверенное печатью (при наличии) и подписью руководителя организации, с приложением справки из Инспекции Федеральной налоговой службы;</w:t>
      </w:r>
      <w:r w:rsidRPr="00EF571E">
        <w:rPr>
          <w:rFonts w:ascii="Roboto" w:eastAsia="Times New Roman" w:hAnsi="Roboto" w:cs="Times New Roman"/>
          <w:color w:val="212121"/>
          <w:sz w:val="23"/>
          <w:szCs w:val="23"/>
          <w:lang w:eastAsia="ru-RU"/>
        </w:rPr>
        <w:br/>
        <w:t xml:space="preserve">9) информационное письмо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w:t>
      </w:r>
      <w:r w:rsidRPr="00EF571E">
        <w:rPr>
          <w:rFonts w:ascii="Roboto" w:eastAsia="Times New Roman" w:hAnsi="Roboto" w:cs="Times New Roman"/>
          <w:color w:val="212121"/>
          <w:sz w:val="23"/>
          <w:szCs w:val="23"/>
          <w:lang w:eastAsia="ru-RU"/>
        </w:rPr>
        <w:lastRenderedPageBreak/>
        <w:t>юридическим лицом;</w:t>
      </w:r>
      <w:r w:rsidRPr="00EF571E">
        <w:rPr>
          <w:rFonts w:ascii="Roboto" w:eastAsia="Times New Roman" w:hAnsi="Roboto" w:cs="Times New Roman"/>
          <w:color w:val="212121"/>
          <w:sz w:val="23"/>
          <w:szCs w:val="23"/>
          <w:lang w:eastAsia="ru-RU"/>
        </w:rPr>
        <w:br/>
        <w:t>10) информационное письмо с банковскими реквизитами Участника отбора для перечисления Субсидии, заверенное печатью (при наличии) и подписью руководителя организации;</w:t>
      </w:r>
      <w:r w:rsidRPr="00EF571E">
        <w:rPr>
          <w:rFonts w:ascii="Roboto" w:eastAsia="Times New Roman" w:hAnsi="Roboto" w:cs="Times New Roman"/>
          <w:color w:val="212121"/>
          <w:sz w:val="23"/>
          <w:szCs w:val="23"/>
          <w:lang w:eastAsia="ru-RU"/>
        </w:rPr>
        <w:br/>
        <w:t>11)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Pr="00EF571E">
        <w:rPr>
          <w:rFonts w:ascii="Roboto" w:eastAsia="Times New Roman" w:hAnsi="Roboto" w:cs="Times New Roman"/>
          <w:color w:val="212121"/>
          <w:sz w:val="23"/>
          <w:szCs w:val="23"/>
          <w:lang w:eastAsia="ru-RU"/>
        </w:rPr>
        <w:br/>
        <w:t>Управление ЖКХ регистрирует заявку на предоставление субсидии в день приема.</w:t>
      </w:r>
      <w:r w:rsidRPr="00EF571E">
        <w:rPr>
          <w:rFonts w:ascii="Roboto" w:eastAsia="Times New Roman" w:hAnsi="Roboto" w:cs="Times New Roman"/>
          <w:color w:val="212121"/>
          <w:sz w:val="23"/>
          <w:szCs w:val="23"/>
          <w:lang w:eastAsia="ru-RU"/>
        </w:rPr>
        <w:br/>
        <w:t>2.5. Участник(и) отбора вправе отозвать Заявку, уведомив Управление ЖКХ в письменной форме до даты окончания подачи Заявок.</w:t>
      </w:r>
      <w:r w:rsidRPr="00EF571E">
        <w:rPr>
          <w:rFonts w:ascii="Roboto" w:eastAsia="Times New Roman" w:hAnsi="Roboto" w:cs="Times New Roman"/>
          <w:color w:val="212121"/>
          <w:sz w:val="23"/>
          <w:szCs w:val="23"/>
          <w:lang w:eastAsia="ru-RU"/>
        </w:rPr>
        <w:br/>
        <w:t>2.6. Правила рассмотрения и оценки Заявок Участника(ов) отбора.</w:t>
      </w:r>
      <w:r w:rsidRPr="00EF571E">
        <w:rPr>
          <w:rFonts w:ascii="Roboto" w:eastAsia="Times New Roman" w:hAnsi="Roboto" w:cs="Times New Roman"/>
          <w:color w:val="212121"/>
          <w:sz w:val="23"/>
          <w:szCs w:val="23"/>
          <w:lang w:eastAsia="ru-RU"/>
        </w:rPr>
        <w:br/>
        <w:t>2.6.1. Рассмотрение документов осуществляется Управлением ЖКХ в составе временно создаваемой Комиссии по рассмотрению и оценке заявок на предоставление Субсидии из трех сотрудников управления в течение пяти рабочих дней со дня представления документов (далее - Комиссия). Состав Комиссии и порядок ее деятельности утверждается приказом Управления ЖКХ.</w:t>
      </w:r>
      <w:r w:rsidRPr="00EF571E">
        <w:rPr>
          <w:rFonts w:ascii="Roboto" w:eastAsia="Times New Roman" w:hAnsi="Roboto" w:cs="Times New Roman"/>
          <w:color w:val="212121"/>
          <w:sz w:val="23"/>
          <w:szCs w:val="23"/>
          <w:lang w:eastAsia="ru-RU"/>
        </w:rPr>
        <w:br/>
        <w:t>Заявки Участников отбора рассматриваются на предмет их соответствия установленным в Извещении требованиям.</w:t>
      </w:r>
      <w:r w:rsidRPr="00EF571E">
        <w:rPr>
          <w:rFonts w:ascii="Roboto" w:eastAsia="Times New Roman" w:hAnsi="Roboto" w:cs="Times New Roman"/>
          <w:color w:val="212121"/>
          <w:sz w:val="23"/>
          <w:szCs w:val="23"/>
          <w:lang w:eastAsia="ru-RU"/>
        </w:rPr>
        <w:br/>
        <w:t>По результатам рассмотрения комплекта документов Комиссией принимается положительное (отрицательное) решение о результатах рассмотрения Заявки.</w:t>
      </w:r>
      <w:r w:rsidRPr="00EF571E">
        <w:rPr>
          <w:rFonts w:ascii="Roboto" w:eastAsia="Times New Roman" w:hAnsi="Roboto" w:cs="Times New Roman"/>
          <w:color w:val="212121"/>
          <w:sz w:val="23"/>
          <w:szCs w:val="23"/>
          <w:lang w:eastAsia="ru-RU"/>
        </w:rPr>
        <w:br/>
        <w:t>Критериями для принятия положительного решения являются:</w:t>
      </w:r>
      <w:r w:rsidRPr="00EF571E">
        <w:rPr>
          <w:rFonts w:ascii="Roboto" w:eastAsia="Times New Roman" w:hAnsi="Roboto" w:cs="Times New Roman"/>
          <w:color w:val="212121"/>
          <w:sz w:val="23"/>
          <w:szCs w:val="23"/>
          <w:lang w:eastAsia="ru-RU"/>
        </w:rPr>
        <w:br/>
        <w:t>- соответствие Участника(ов) отбора требованиям отбора;</w:t>
      </w:r>
      <w:r w:rsidRPr="00EF571E">
        <w:rPr>
          <w:rFonts w:ascii="Roboto" w:eastAsia="Times New Roman" w:hAnsi="Roboto" w:cs="Times New Roman"/>
          <w:color w:val="212121"/>
          <w:sz w:val="23"/>
          <w:szCs w:val="23"/>
          <w:lang w:eastAsia="ru-RU"/>
        </w:rPr>
        <w:br/>
        <w:t>- предоставление полного комплекта документов;</w:t>
      </w:r>
      <w:r w:rsidRPr="00EF571E">
        <w:rPr>
          <w:rFonts w:ascii="Roboto" w:eastAsia="Times New Roman" w:hAnsi="Roboto" w:cs="Times New Roman"/>
          <w:color w:val="212121"/>
          <w:sz w:val="23"/>
          <w:szCs w:val="23"/>
          <w:lang w:eastAsia="ru-RU"/>
        </w:rPr>
        <w:br/>
        <w:t>- достоверность сведений, содержащихся в Заявке;</w:t>
      </w:r>
      <w:r w:rsidRPr="00EF571E">
        <w:rPr>
          <w:rFonts w:ascii="Roboto" w:eastAsia="Times New Roman" w:hAnsi="Roboto" w:cs="Times New Roman"/>
          <w:color w:val="212121"/>
          <w:sz w:val="23"/>
          <w:szCs w:val="23"/>
          <w:lang w:eastAsia="ru-RU"/>
        </w:rPr>
        <w:br/>
        <w:t>Основанием для отклонения Заявки Участника(ов) отбора на стадии рассмотрения и оценки может являться следующее, если:</w:t>
      </w:r>
      <w:r w:rsidRPr="00EF571E">
        <w:rPr>
          <w:rFonts w:ascii="Roboto" w:eastAsia="Times New Roman" w:hAnsi="Roboto" w:cs="Times New Roman"/>
          <w:color w:val="212121"/>
          <w:sz w:val="23"/>
          <w:szCs w:val="23"/>
          <w:lang w:eastAsia="ru-RU"/>
        </w:rPr>
        <w:br/>
        <w:t>- Участник(и) отбора не соответствует требованиям, установленным в пункте 2.3 настоящего Порядка;</w:t>
      </w:r>
      <w:r w:rsidRPr="00EF571E">
        <w:rPr>
          <w:rFonts w:ascii="Roboto" w:eastAsia="Times New Roman" w:hAnsi="Roboto" w:cs="Times New Roman"/>
          <w:color w:val="212121"/>
          <w:sz w:val="23"/>
          <w:szCs w:val="23"/>
          <w:lang w:eastAsia="ru-RU"/>
        </w:rPr>
        <w:br/>
        <w:t>- непредоставление (предоставление не в полном объеме) документов, указанных в пункте 2.4 настоящего Порядка;</w:t>
      </w:r>
      <w:r w:rsidRPr="00EF571E">
        <w:rPr>
          <w:rFonts w:ascii="Roboto" w:eastAsia="Times New Roman" w:hAnsi="Roboto" w:cs="Times New Roman"/>
          <w:color w:val="212121"/>
          <w:sz w:val="23"/>
          <w:szCs w:val="23"/>
          <w:lang w:eastAsia="ru-RU"/>
        </w:rPr>
        <w:br/>
        <w:t>- несоответствие представленных Участниками отбора Заявок и документов требованиям, установленным в Извещении;</w:t>
      </w:r>
      <w:r w:rsidRPr="00EF571E">
        <w:rPr>
          <w:rFonts w:ascii="Roboto" w:eastAsia="Times New Roman" w:hAnsi="Roboto" w:cs="Times New Roman"/>
          <w:color w:val="212121"/>
          <w:sz w:val="23"/>
          <w:szCs w:val="23"/>
          <w:lang w:eastAsia="ru-RU"/>
        </w:rPr>
        <w:br/>
        <w:t>- недостоверность представленной Участником(ами) отбора информации, в том числе о месте нахождения и адресе юридического лица;</w:t>
      </w:r>
      <w:r w:rsidRPr="00EF571E">
        <w:rPr>
          <w:rFonts w:ascii="Roboto" w:eastAsia="Times New Roman" w:hAnsi="Roboto" w:cs="Times New Roman"/>
          <w:color w:val="212121"/>
          <w:sz w:val="23"/>
          <w:szCs w:val="23"/>
          <w:lang w:eastAsia="ru-RU"/>
        </w:rPr>
        <w:br/>
        <w:t>- подача Участником(ами) отбора Заявки после даты и времени для подачи Заявок.</w:t>
      </w:r>
      <w:r w:rsidRPr="00EF571E">
        <w:rPr>
          <w:rFonts w:ascii="Roboto" w:eastAsia="Times New Roman" w:hAnsi="Roboto" w:cs="Times New Roman"/>
          <w:color w:val="212121"/>
          <w:sz w:val="23"/>
          <w:szCs w:val="23"/>
          <w:lang w:eastAsia="ru-RU"/>
        </w:rPr>
        <w:br/>
        <w:t>Участник(и) отбора должен быть уведомлен об отклонении Заявки с указанием причин отклонения, а также положений Извещения, которым не соответствуют такие Заявки.</w:t>
      </w:r>
      <w:r w:rsidRPr="00EF571E">
        <w:rPr>
          <w:rFonts w:ascii="Roboto" w:eastAsia="Times New Roman" w:hAnsi="Roboto" w:cs="Times New Roman"/>
          <w:color w:val="212121"/>
          <w:sz w:val="23"/>
          <w:szCs w:val="23"/>
          <w:lang w:eastAsia="ru-RU"/>
        </w:rPr>
        <w:br/>
        <w:t xml:space="preserve">Участник(и) отбора вправе внести изменения в Заявку, устранив замечания, </w:t>
      </w:r>
      <w:r w:rsidRPr="00EF571E">
        <w:rPr>
          <w:rFonts w:ascii="Roboto" w:eastAsia="Times New Roman" w:hAnsi="Roboto" w:cs="Times New Roman"/>
          <w:color w:val="212121"/>
          <w:sz w:val="23"/>
          <w:szCs w:val="23"/>
          <w:lang w:eastAsia="ru-RU"/>
        </w:rPr>
        <w:lastRenderedPageBreak/>
        <w:t>выявленные в ходе проведения отбора, до даты его окончания, установленного в Извещении.</w:t>
      </w:r>
      <w:r w:rsidRPr="00EF571E">
        <w:rPr>
          <w:rFonts w:ascii="Roboto" w:eastAsia="Times New Roman" w:hAnsi="Roboto" w:cs="Times New Roman"/>
          <w:color w:val="212121"/>
          <w:sz w:val="23"/>
          <w:szCs w:val="23"/>
          <w:lang w:eastAsia="ru-RU"/>
        </w:rPr>
        <w:br/>
        <w:t>В течение пяти рабочих дней после принятия положительного решения Управление ЖКХ направляет Участнику(ам) отбора – Получател(ям) субсидии по электронной почте, указанной в Заявке, проект Соглашения.</w:t>
      </w:r>
      <w:r w:rsidRPr="00EF571E">
        <w:rPr>
          <w:rFonts w:ascii="Roboto" w:eastAsia="Times New Roman" w:hAnsi="Roboto" w:cs="Times New Roman"/>
          <w:color w:val="212121"/>
          <w:sz w:val="23"/>
          <w:szCs w:val="23"/>
          <w:lang w:eastAsia="ru-RU"/>
        </w:rPr>
        <w:br/>
        <w:t>В течение двух рабочих дней с момента отправления Управлением ЖКХ проекта Соглашения Получатель субсидии представляет в Управление ЖКХ подписанное со своей стороны Соглашение (в двух экземплярах) на бумажном носителе с оригинальной подписью руководителя организации и удостоверенное печатью (при наличии) организации.</w:t>
      </w:r>
    </w:p>
    <w:p w14:paraId="5938B8EC"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2.6.2. Не позднее следующего дня после проведения отбора на соответствие Участника отбора требованиям отбора, указанным в пункте 2.3 настоящего Порядка, на официальном сайте Богородского городского округа www.bogorodsky-okrug.ru и на Едином портале размещается информация о результатах рассмотрения Заявок, включающая следующие сведения:</w:t>
      </w:r>
      <w:r w:rsidRPr="00EF571E">
        <w:rPr>
          <w:rFonts w:ascii="Roboto" w:eastAsia="Times New Roman" w:hAnsi="Roboto" w:cs="Times New Roman"/>
          <w:color w:val="212121"/>
          <w:sz w:val="23"/>
          <w:szCs w:val="23"/>
          <w:lang w:eastAsia="ru-RU"/>
        </w:rPr>
        <w:br/>
        <w:t>- дата, время и место проведения рассмотрения Заявок;</w:t>
      </w:r>
      <w:r w:rsidRPr="00EF571E">
        <w:rPr>
          <w:rFonts w:ascii="Roboto" w:eastAsia="Times New Roman" w:hAnsi="Roboto" w:cs="Times New Roman"/>
          <w:color w:val="212121"/>
          <w:sz w:val="23"/>
          <w:szCs w:val="23"/>
          <w:lang w:eastAsia="ru-RU"/>
        </w:rPr>
        <w:br/>
        <w:t>- информация об Участниках отбора, Заявки которых были рассмотрены;</w:t>
      </w:r>
      <w:r w:rsidRPr="00EF571E">
        <w:rPr>
          <w:rFonts w:ascii="Roboto" w:eastAsia="Times New Roman" w:hAnsi="Roboto" w:cs="Times New Roman"/>
          <w:color w:val="212121"/>
          <w:sz w:val="23"/>
          <w:szCs w:val="23"/>
          <w:lang w:eastAsia="ru-RU"/>
        </w:rPr>
        <w:br/>
        <w:t>- информация об Участниках отбора, Заявки которых были отклонены, с указанием причин их отклонения, в том числе положений Извещения, которым не соответствуют такие Заявки;</w:t>
      </w:r>
      <w:r w:rsidRPr="00EF571E">
        <w:rPr>
          <w:rFonts w:ascii="Roboto" w:eastAsia="Times New Roman" w:hAnsi="Roboto" w:cs="Times New Roman"/>
          <w:color w:val="212121"/>
          <w:sz w:val="23"/>
          <w:szCs w:val="23"/>
          <w:lang w:eastAsia="ru-RU"/>
        </w:rPr>
        <w:br/>
        <w:t>- наименование Получателя субсидии, с которым заключается Соглашение, и размер предоставляемой ему Субсидии.</w:t>
      </w:r>
      <w:r w:rsidRPr="00EF571E">
        <w:rPr>
          <w:rFonts w:ascii="Roboto" w:eastAsia="Times New Roman" w:hAnsi="Roboto" w:cs="Times New Roman"/>
          <w:color w:val="212121"/>
          <w:sz w:val="23"/>
          <w:szCs w:val="23"/>
          <w:lang w:eastAsia="ru-RU"/>
        </w:rPr>
        <w:br/>
        <w:t>2.6.3. Участник(и) отбора вправе подать Заявку на получении Субсидии по другим (ранее незаявленным) адресам, имеющимся в согласованном АП.</w:t>
      </w:r>
      <w:r w:rsidRPr="00EF571E">
        <w:rPr>
          <w:rFonts w:ascii="Roboto" w:eastAsia="Times New Roman" w:hAnsi="Roboto" w:cs="Times New Roman"/>
          <w:color w:val="212121"/>
          <w:sz w:val="23"/>
          <w:szCs w:val="23"/>
          <w:lang w:eastAsia="ru-RU"/>
        </w:rPr>
        <w:br/>
        <w:t>2.6.4. Рассмотрение данной Заявки и заключение Соглашения осуществляется в аналогичном порядке.</w:t>
      </w:r>
      <w:r w:rsidRPr="00EF571E">
        <w:rPr>
          <w:rFonts w:ascii="Roboto" w:eastAsia="Times New Roman" w:hAnsi="Roboto" w:cs="Times New Roman"/>
          <w:color w:val="212121"/>
          <w:sz w:val="23"/>
          <w:szCs w:val="23"/>
          <w:lang w:eastAsia="ru-RU"/>
        </w:rPr>
        <w:br/>
        <w:t>2.6.5. Предоставление Участнику(ам) отбора разъяснений положений Извещения осуществляется в течение срока проведения отбора.</w:t>
      </w:r>
      <w:r w:rsidRPr="00EF571E">
        <w:rPr>
          <w:rFonts w:ascii="Roboto" w:eastAsia="Times New Roman" w:hAnsi="Roboto" w:cs="Times New Roman"/>
          <w:color w:val="212121"/>
          <w:sz w:val="23"/>
          <w:szCs w:val="23"/>
          <w:lang w:eastAsia="ru-RU"/>
        </w:rPr>
        <w:br/>
        <w:t>2.6.6. Участник(и) отбора соответствующий критериям отбора, но не выполнивший условия п. 3.2 настоящего Порядка признается уклонившимся от заключения Соглашения, а высвобожденные при этом бюджетные средства, распределяются между другими Участниками отбора.</w:t>
      </w:r>
    </w:p>
    <w:p w14:paraId="701B181D"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3. Условия и порядок предоставления Субсидии</w:t>
      </w:r>
    </w:p>
    <w:p w14:paraId="5A78FD54"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3.1. Субсидия носит целевой характер и не может быть использована на иные цели.</w:t>
      </w:r>
      <w:r w:rsidRPr="00EF571E">
        <w:rPr>
          <w:rFonts w:ascii="Roboto" w:eastAsia="Times New Roman" w:hAnsi="Roboto" w:cs="Times New Roman"/>
          <w:color w:val="212121"/>
          <w:sz w:val="23"/>
          <w:szCs w:val="23"/>
          <w:lang w:eastAsia="ru-RU"/>
        </w:rPr>
        <w:br/>
        <w:t>3.2. Предоставление Субсидии Получателям субсидии осуществляется на основании Соглашения, заключенного между Управлением ЖКХ и Получателем субсидии в соответствии с Приложением к настоящему Порядку.</w:t>
      </w:r>
      <w:r w:rsidRPr="00EF571E">
        <w:rPr>
          <w:rFonts w:ascii="Roboto" w:eastAsia="Times New Roman" w:hAnsi="Roboto" w:cs="Times New Roman"/>
          <w:color w:val="212121"/>
          <w:sz w:val="23"/>
          <w:szCs w:val="23"/>
          <w:lang w:eastAsia="ru-RU"/>
        </w:rPr>
        <w:br/>
      </w:r>
      <w:r w:rsidRPr="00EF571E">
        <w:rPr>
          <w:rFonts w:ascii="Roboto" w:eastAsia="Times New Roman" w:hAnsi="Roboto" w:cs="Times New Roman"/>
          <w:color w:val="212121"/>
          <w:sz w:val="23"/>
          <w:szCs w:val="23"/>
          <w:lang w:eastAsia="ru-RU"/>
        </w:rPr>
        <w:lastRenderedPageBreak/>
        <w:t>Субсидия перечисляется на расчетный счет Получателя субсидии, открытый в кредитной организации, в срок не позднее десятого рабочего дня со дня заключения Соглашения.</w:t>
      </w:r>
      <w:r w:rsidRPr="00EF571E">
        <w:rPr>
          <w:rFonts w:ascii="Roboto" w:eastAsia="Times New Roman" w:hAnsi="Roboto" w:cs="Times New Roman"/>
          <w:color w:val="212121"/>
          <w:sz w:val="23"/>
          <w:szCs w:val="23"/>
          <w:lang w:eastAsia="ru-RU"/>
        </w:rPr>
        <w:br/>
        <w:t>3.3.Требования к энергосберегающим стеклопакетам перечислены в пункте 1.5 Соглашения.</w:t>
      </w:r>
      <w:r w:rsidRPr="00EF571E">
        <w:rPr>
          <w:rFonts w:ascii="Roboto" w:eastAsia="Times New Roman" w:hAnsi="Roboto" w:cs="Times New Roman"/>
          <w:color w:val="212121"/>
          <w:sz w:val="23"/>
          <w:szCs w:val="23"/>
          <w:lang w:eastAsia="ru-RU"/>
        </w:rPr>
        <w:br/>
        <w:t>3.4. В случае уменьшения Управлению ЖКХ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При недостижении согласия по новым условиям Соглашения оно расторгается.</w:t>
      </w:r>
      <w:r w:rsidRPr="00EF571E">
        <w:rPr>
          <w:rFonts w:ascii="Roboto" w:eastAsia="Times New Roman" w:hAnsi="Roboto" w:cs="Times New Roman"/>
          <w:color w:val="212121"/>
          <w:sz w:val="23"/>
          <w:szCs w:val="23"/>
          <w:lang w:eastAsia="ru-RU"/>
        </w:rPr>
        <w:br/>
        <w:t>3.5. Порядок возврата Субсидии в случае выявления нарушения условий ее предоставления:</w:t>
      </w:r>
      <w:r w:rsidRPr="00EF571E">
        <w:rPr>
          <w:rFonts w:ascii="Roboto" w:eastAsia="Times New Roman" w:hAnsi="Roboto" w:cs="Times New Roman"/>
          <w:color w:val="212121"/>
          <w:sz w:val="23"/>
          <w:szCs w:val="23"/>
          <w:lang w:eastAsia="ru-RU"/>
        </w:rPr>
        <w:br/>
        <w:t>3.5.1. При наличии оснований Управление ЖКХ приостанавливает предоставление субсидии и в течение 5 рабочих дней направляет Получателю субсидии уведомление об устранении нарушений условий предоставления Субсидии (далее - Уведомление), в котором указываются выявленные нарушения и сроки их устранения.</w:t>
      </w:r>
      <w:r w:rsidRPr="00EF571E">
        <w:rPr>
          <w:rFonts w:ascii="Roboto" w:eastAsia="Times New Roman" w:hAnsi="Roboto" w:cs="Times New Roman"/>
          <w:color w:val="212121"/>
          <w:sz w:val="23"/>
          <w:szCs w:val="23"/>
          <w:lang w:eastAsia="ru-RU"/>
        </w:rPr>
        <w:br/>
        <w:t>3.5.2. В случае неустранения нарушений в сроки, указанные в Уведомлении, Управление ЖКХ принимает решение о возврате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r w:rsidRPr="00EF571E">
        <w:rPr>
          <w:rFonts w:ascii="Roboto" w:eastAsia="Times New Roman" w:hAnsi="Roboto" w:cs="Times New Roman"/>
          <w:color w:val="212121"/>
          <w:sz w:val="23"/>
          <w:szCs w:val="23"/>
          <w:lang w:eastAsia="ru-RU"/>
        </w:rPr>
        <w:br/>
        <w:t>3.5.3. В течение 5 рабочих дней с даты подписания Требование направляется Получателю субсидии.</w:t>
      </w:r>
      <w:r w:rsidRPr="00EF571E">
        <w:rPr>
          <w:rFonts w:ascii="Roboto" w:eastAsia="Times New Roman" w:hAnsi="Roboto" w:cs="Times New Roman"/>
          <w:color w:val="212121"/>
          <w:sz w:val="23"/>
          <w:szCs w:val="23"/>
          <w:lang w:eastAsia="ru-RU"/>
        </w:rPr>
        <w:br/>
        <w:t>3.5.4. В случае неисполнения Получателем субсидии Требования Управление ЖКХ производит ее взыскание в судебном порядке, в соответствии с законодательством Российской Федерации.</w:t>
      </w:r>
      <w:r w:rsidRPr="00EF571E">
        <w:rPr>
          <w:rFonts w:ascii="Roboto" w:eastAsia="Times New Roman" w:hAnsi="Roboto" w:cs="Times New Roman"/>
          <w:color w:val="212121"/>
          <w:sz w:val="23"/>
          <w:szCs w:val="23"/>
          <w:lang w:eastAsia="ru-RU"/>
        </w:rPr>
        <w:br/>
        <w:t>3.5.5. В случае устранения нарушений в сроки, указанные в Уведомлении, Управление ЖКХ в течение 5 календарных дней возобновляет предоставление Субсидии.</w:t>
      </w:r>
      <w:r w:rsidRPr="00EF571E">
        <w:rPr>
          <w:rFonts w:ascii="Roboto" w:eastAsia="Times New Roman" w:hAnsi="Roboto" w:cs="Times New Roman"/>
          <w:color w:val="212121"/>
          <w:sz w:val="23"/>
          <w:szCs w:val="23"/>
          <w:lang w:eastAsia="ru-RU"/>
        </w:rPr>
        <w:br/>
        <w:t>3.5.6. В случае невыполнения обязательств по Соглашению сумма Субсидии подлежит возврату на расчетный счет Управления ЖКХ.</w:t>
      </w:r>
      <w:r w:rsidRPr="00EF571E">
        <w:rPr>
          <w:rFonts w:ascii="Roboto" w:eastAsia="Times New Roman" w:hAnsi="Roboto" w:cs="Times New Roman"/>
          <w:color w:val="212121"/>
          <w:sz w:val="23"/>
          <w:szCs w:val="23"/>
          <w:lang w:eastAsia="ru-RU"/>
        </w:rPr>
        <w:br/>
        <w:t>3.5.7. Срок перечисления Субсидии составляет не более 10 (десяти) рабочих дней с момента заключения Соглашения. Неиспользованные остатки Субсидии или использованные не в полном объеме в текущем финансовом году подлежат возврату в доход бюджета округа в соответствии с бюджетным законодательством Российской Федерации на основании письменного Требования Управления ЖКХ в течение 10 рабочих дней с момента получения соответствующего Требования путем перечисления на расчетный счет Управления ЖКХ.</w:t>
      </w:r>
    </w:p>
    <w:p w14:paraId="6E9B75D3"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lastRenderedPageBreak/>
        <w:t>4. Требования к отчетности</w:t>
      </w:r>
    </w:p>
    <w:p w14:paraId="5D041896"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Требования к отчетности перечислены в пункте 3.2.2 Соглашения.</w:t>
      </w:r>
    </w:p>
    <w:p w14:paraId="013012EE"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5. Контроль за соблюдением условий, целей и порядка предоставления Субсидий и ответственности за их нарушение</w:t>
      </w:r>
    </w:p>
    <w:p w14:paraId="2C52DF2C"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5.1. Получатели субсидии несут ответственность за достоверность предоставленных данных, предусмотренных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Богородского городского округа.</w:t>
      </w:r>
      <w:r w:rsidRPr="00EF571E">
        <w:rPr>
          <w:rFonts w:ascii="Roboto" w:eastAsia="Times New Roman" w:hAnsi="Roboto" w:cs="Times New Roman"/>
          <w:color w:val="212121"/>
          <w:sz w:val="23"/>
          <w:szCs w:val="23"/>
          <w:lang w:eastAsia="ru-RU"/>
        </w:rPr>
        <w:br/>
        <w:t>5.2. Управление ЖКХ и орган муниципального финансового контроля в обязательном порядке проводят проверку соблюдения Получателями субсидии условий, целей и порядка предоставления Субсидии.</w:t>
      </w:r>
      <w:r w:rsidRPr="00EF571E">
        <w:rPr>
          <w:rFonts w:ascii="Roboto" w:eastAsia="Times New Roman" w:hAnsi="Roboto" w:cs="Times New Roman"/>
          <w:color w:val="212121"/>
          <w:sz w:val="23"/>
          <w:szCs w:val="23"/>
          <w:lang w:eastAsia="ru-RU"/>
        </w:rPr>
        <w:br/>
        <w:t>5.3. В случае установления по результатам проверок проведенных Управлением ЖКХ и органом муниципального финансового контроля:</w:t>
      </w:r>
      <w:r w:rsidRPr="00EF571E">
        <w:rPr>
          <w:rFonts w:ascii="Roboto" w:eastAsia="Times New Roman" w:hAnsi="Roboto" w:cs="Times New Roman"/>
          <w:color w:val="212121"/>
          <w:sz w:val="23"/>
          <w:szCs w:val="23"/>
          <w:lang w:eastAsia="ru-RU"/>
        </w:rPr>
        <w:br/>
        <w:t>- фактов нецелевого использования бюджетных средств,</w:t>
      </w:r>
      <w:r w:rsidRPr="00EF571E">
        <w:rPr>
          <w:rFonts w:ascii="Roboto" w:eastAsia="Times New Roman" w:hAnsi="Roboto" w:cs="Times New Roman"/>
          <w:color w:val="212121"/>
          <w:sz w:val="23"/>
          <w:szCs w:val="23"/>
          <w:lang w:eastAsia="ru-RU"/>
        </w:rPr>
        <w:br/>
        <w:t>- фактов неперечисления средств исполнителю работ,</w:t>
      </w:r>
      <w:r w:rsidRPr="00EF571E">
        <w:rPr>
          <w:rFonts w:ascii="Roboto" w:eastAsia="Times New Roman" w:hAnsi="Roboto" w:cs="Times New Roman"/>
          <w:color w:val="212121"/>
          <w:sz w:val="23"/>
          <w:szCs w:val="23"/>
          <w:lang w:eastAsia="ru-RU"/>
        </w:rPr>
        <w:br/>
        <w:t>- недостоверности представленных первичных документов, на основании которых была получена Субсидия, Субсидия подлежит возврату в бюджет округа в соответствии с бюджетным законодательством Российской Федерации на основании требования, выданного Управлением ЖКХ течение 15 рабочих дней со дня установления данных фактов.</w:t>
      </w:r>
    </w:p>
    <w:p w14:paraId="024862F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Заместитель главы администрации</w:t>
      </w:r>
      <w:r w:rsidRPr="00EF571E">
        <w:rPr>
          <w:rFonts w:ascii="Roboto" w:eastAsia="Times New Roman" w:hAnsi="Roboto" w:cs="Times New Roman"/>
          <w:color w:val="212121"/>
          <w:sz w:val="23"/>
          <w:szCs w:val="23"/>
          <w:lang w:eastAsia="ru-RU"/>
        </w:rPr>
        <w:br/>
        <w:t>Богородского городского округа Г.Л. Лапидус</w:t>
      </w:r>
      <w:r w:rsidRPr="00EF571E">
        <w:rPr>
          <w:rFonts w:ascii="Roboto" w:eastAsia="Times New Roman" w:hAnsi="Roboto" w:cs="Times New Roman"/>
          <w:color w:val="212121"/>
          <w:sz w:val="23"/>
          <w:szCs w:val="23"/>
          <w:lang w:eastAsia="ru-RU"/>
        </w:rPr>
        <w:br/>
      </w:r>
      <w:r w:rsidRPr="00EF571E">
        <w:rPr>
          <w:rFonts w:ascii="Roboto" w:eastAsia="Times New Roman" w:hAnsi="Roboto" w:cs="Times New Roman"/>
          <w:color w:val="212121"/>
          <w:sz w:val="23"/>
          <w:szCs w:val="23"/>
          <w:lang w:eastAsia="ru-RU"/>
        </w:rPr>
        <w:br/>
        <w:t>Приложение</w:t>
      </w:r>
      <w:r w:rsidRPr="00EF571E">
        <w:rPr>
          <w:rFonts w:ascii="Roboto" w:eastAsia="Times New Roman" w:hAnsi="Roboto" w:cs="Times New Roman"/>
          <w:color w:val="212121"/>
          <w:sz w:val="23"/>
          <w:szCs w:val="23"/>
          <w:lang w:eastAsia="ru-RU"/>
        </w:rPr>
        <w:br/>
        <w:t>к Порядку</w:t>
      </w:r>
    </w:p>
    <w:p w14:paraId="2E0A7E9B"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br/>
        <w:t>ФОРМА</w:t>
      </w:r>
      <w:r w:rsidRPr="00EF571E">
        <w:rPr>
          <w:rFonts w:ascii="Roboto" w:eastAsia="Times New Roman" w:hAnsi="Roboto" w:cs="Times New Roman"/>
          <w:color w:val="212121"/>
          <w:sz w:val="23"/>
          <w:szCs w:val="23"/>
          <w:lang w:eastAsia="ru-RU"/>
        </w:rPr>
        <w:br/>
        <w:t>Соглашение №___</w:t>
      </w:r>
      <w:r w:rsidRPr="00EF571E">
        <w:rPr>
          <w:rFonts w:ascii="Roboto" w:eastAsia="Times New Roman" w:hAnsi="Roboto" w:cs="Times New Roman"/>
          <w:color w:val="212121"/>
          <w:sz w:val="23"/>
          <w:szCs w:val="23"/>
          <w:lang w:eastAsia="ru-RU"/>
        </w:rPr>
        <w:br/>
        <w:t>о предоставлении субсидии из бюджета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w:t>
      </w:r>
    </w:p>
    <w:p w14:paraId="63A7D7B7"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г. Ногинск Московской области «___» ________ _____ г.</w:t>
      </w:r>
    </w:p>
    <w:p w14:paraId="390B60A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lastRenderedPageBreak/>
        <w:br/>
        <w:t>Управление жилищно-коммунального хозяйства администрации Богородского городского округа, являющееся главным распорядителем как получателем бюджетных средств, осуществляющим предоставление субсидии из бюджета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 в пределах, доведенных в установленном порядке лимитов бюджетных обязательств на соответствующий финансовый год, именуемое в дальнейшем «Управление ЖКХ», в лице _______________, действующего на основании _______ с одной стороны, и __________, именуемый (ая) в дальнейшем «Получатель субсидии», в лице ________________, действующего на основании __________с другой стороны, именуемые в дальнейшем «Стороны», в соответствии со статьей 78 Бюджетного кодекса Российской Федерации, решением Совета депутатов Богородского городского округа о бюджете на соответствующий финансовый год, муниципальной программой Богородского городского округа «Формирование современной комфортной городской среды» на 2020-2024 годы, утвержденной постановлением администрации Богородского городского округа от 13.12.2019 № 4100 (с учетом изменений и дополнений) (далее – Программа) и на основании протокола от ___ № _ комиссии по рассмотрению заявок на получение субсидии на финансовое обеспечение затрат, связанных с заменой оконных блоков на энергосберегающие стеклопакеты в подъездах многоквартирных, заключили настоящее Соглашение о нижеследующем:</w:t>
      </w:r>
    </w:p>
    <w:p w14:paraId="0488E99A"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1. Предмет Соглашения</w:t>
      </w:r>
    </w:p>
    <w:p w14:paraId="13766C20"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1.1. Предметом настоящего Соглашения является предоставление субсидии из бюджета Богородского городского округа на финансовое обеспечение затрат юридическим лицам, осуществляющим управление многоквартирными домами, связанных с заменой оконных блоков на энергосберегающие стеклопакеты в подъездах многоквартирных домов, (далее – Субсидия, Получатель субсидии), в порядке и на условиях, определенных настоящим Соглашением и правовыми актами Богородского городского округа.</w:t>
      </w:r>
      <w:r w:rsidRPr="00EF571E">
        <w:rPr>
          <w:rFonts w:ascii="Roboto" w:eastAsia="Times New Roman" w:hAnsi="Roboto" w:cs="Times New Roman"/>
          <w:color w:val="212121"/>
          <w:sz w:val="23"/>
          <w:szCs w:val="23"/>
          <w:lang w:eastAsia="ru-RU"/>
        </w:rPr>
        <w:br/>
        <w:t>1.2. Субсидия предоставляется из бюджета Богородского городского округа (далее - бюджет округа) в пределах бюджетных ассигнований, предусмотренных в бюджете округа на соответствующий финансовый год, утвержденных решением Совета депутатов Богородского городского округа.</w:t>
      </w:r>
      <w:r w:rsidRPr="00EF571E">
        <w:rPr>
          <w:rFonts w:ascii="Roboto" w:eastAsia="Times New Roman" w:hAnsi="Roboto" w:cs="Times New Roman"/>
          <w:color w:val="212121"/>
          <w:sz w:val="23"/>
          <w:szCs w:val="23"/>
          <w:lang w:eastAsia="ru-RU"/>
        </w:rPr>
        <w:br/>
        <w:t>1.3. Результатом предоставления Субсидии является количество подъездов, в которых планируется замена оконных блоков на энергосберегающие стеклопакеты по заявленным адресам, включенным в согласованный АП.</w:t>
      </w:r>
      <w:r w:rsidRPr="00EF571E">
        <w:rPr>
          <w:rFonts w:ascii="Roboto" w:eastAsia="Times New Roman" w:hAnsi="Roboto" w:cs="Times New Roman"/>
          <w:color w:val="212121"/>
          <w:sz w:val="23"/>
          <w:szCs w:val="23"/>
          <w:lang w:eastAsia="ru-RU"/>
        </w:rPr>
        <w:br/>
        <w:t xml:space="preserve">1.4. Сумма затрат, подлежащая перечислению за счет бюджета округа согласно </w:t>
      </w:r>
      <w:r w:rsidRPr="00EF571E">
        <w:rPr>
          <w:rFonts w:ascii="Roboto" w:eastAsia="Times New Roman" w:hAnsi="Roboto" w:cs="Times New Roman"/>
          <w:color w:val="212121"/>
          <w:sz w:val="23"/>
          <w:szCs w:val="23"/>
          <w:lang w:eastAsia="ru-RU"/>
        </w:rPr>
        <w:lastRenderedPageBreak/>
        <w:t>сводного сметного расчета заявленной суммы составляет _________ (_____________) руб. ___ коп.</w:t>
      </w:r>
      <w:r w:rsidRPr="00EF571E">
        <w:rPr>
          <w:rFonts w:ascii="Roboto" w:eastAsia="Times New Roman" w:hAnsi="Roboto" w:cs="Times New Roman"/>
          <w:color w:val="212121"/>
          <w:sz w:val="23"/>
          <w:szCs w:val="23"/>
          <w:lang w:eastAsia="ru-RU"/>
        </w:rPr>
        <w:br/>
        <w:t>1.5. Требования к энергосберегающим стеклопакетам:</w:t>
      </w:r>
      <w:r w:rsidRPr="00EF571E">
        <w:rPr>
          <w:rFonts w:ascii="Roboto" w:eastAsia="Times New Roman" w:hAnsi="Roboto" w:cs="Times New Roman"/>
          <w:color w:val="212121"/>
          <w:sz w:val="23"/>
          <w:szCs w:val="23"/>
          <w:lang w:eastAsia="ru-RU"/>
        </w:rPr>
        <w:br/>
        <w:t>- окна в подъезде по пожарной безопасности должны оснащаться открывающимися створками;</w:t>
      </w:r>
      <w:r w:rsidRPr="00EF571E">
        <w:rPr>
          <w:rFonts w:ascii="Roboto" w:eastAsia="Times New Roman" w:hAnsi="Roboto" w:cs="Times New Roman"/>
          <w:color w:val="212121"/>
          <w:sz w:val="23"/>
          <w:szCs w:val="23"/>
          <w:lang w:eastAsia="ru-RU"/>
        </w:rPr>
        <w:br/>
        <w:t>- площадь открывающегося проема должна быть не менее 1,2 м², высота ручки от уровня пола – не более 1,7 м;</w:t>
      </w:r>
      <w:r w:rsidRPr="00EF571E">
        <w:rPr>
          <w:rFonts w:ascii="Roboto" w:eastAsia="Times New Roman" w:hAnsi="Roboto" w:cs="Times New Roman"/>
          <w:color w:val="212121"/>
          <w:sz w:val="23"/>
          <w:szCs w:val="23"/>
          <w:lang w:eastAsia="ru-RU"/>
        </w:rPr>
        <w:br/>
        <w:t>- количество камер стеклопакета – 2;</w:t>
      </w:r>
      <w:r w:rsidRPr="00EF571E">
        <w:rPr>
          <w:rFonts w:ascii="Roboto" w:eastAsia="Times New Roman" w:hAnsi="Roboto" w:cs="Times New Roman"/>
          <w:color w:val="212121"/>
          <w:sz w:val="23"/>
          <w:szCs w:val="23"/>
          <w:lang w:eastAsia="ru-RU"/>
        </w:rPr>
        <w:br/>
        <w:t>- толщина армированного профиля – 1,2-1,5 мм;</w:t>
      </w:r>
      <w:r w:rsidRPr="00EF571E">
        <w:rPr>
          <w:rFonts w:ascii="Roboto" w:eastAsia="Times New Roman" w:hAnsi="Roboto" w:cs="Times New Roman"/>
          <w:color w:val="212121"/>
          <w:sz w:val="23"/>
          <w:szCs w:val="23"/>
          <w:lang w:eastAsia="ru-RU"/>
        </w:rPr>
        <w:br/>
        <w:t>- толщина стенки профиля – не менее 2,5 мм;</w:t>
      </w:r>
      <w:r w:rsidRPr="00EF571E">
        <w:rPr>
          <w:rFonts w:ascii="Roboto" w:eastAsia="Times New Roman" w:hAnsi="Roboto" w:cs="Times New Roman"/>
          <w:color w:val="212121"/>
          <w:sz w:val="23"/>
          <w:szCs w:val="23"/>
          <w:lang w:eastAsia="ru-RU"/>
        </w:rPr>
        <w:br/>
        <w:t>- коэффициент сопротивления теплопередаче R: не менее 0,54.</w:t>
      </w:r>
      <w:r w:rsidRPr="00EF571E">
        <w:rPr>
          <w:rFonts w:ascii="Roboto" w:eastAsia="Times New Roman" w:hAnsi="Roboto" w:cs="Times New Roman"/>
          <w:color w:val="212121"/>
          <w:sz w:val="23"/>
          <w:szCs w:val="23"/>
          <w:lang w:eastAsia="ru-RU"/>
        </w:rPr>
        <w:br/>
        <w:t>Классы изделия по показателям:</w:t>
      </w:r>
      <w:r w:rsidRPr="00EF571E">
        <w:rPr>
          <w:rFonts w:ascii="Roboto" w:eastAsia="Times New Roman" w:hAnsi="Roboto" w:cs="Times New Roman"/>
          <w:color w:val="212121"/>
          <w:sz w:val="23"/>
          <w:szCs w:val="23"/>
          <w:lang w:eastAsia="ru-RU"/>
        </w:rPr>
        <w:br/>
        <w:t>- звукоизоляция – класс А;</w:t>
      </w:r>
      <w:r w:rsidRPr="00EF571E">
        <w:rPr>
          <w:rFonts w:ascii="Roboto" w:eastAsia="Times New Roman" w:hAnsi="Roboto" w:cs="Times New Roman"/>
          <w:color w:val="212121"/>
          <w:sz w:val="23"/>
          <w:szCs w:val="23"/>
          <w:lang w:eastAsia="ru-RU"/>
        </w:rPr>
        <w:br/>
        <w:t>- воздухопроницаемость – класс А;</w:t>
      </w:r>
      <w:r w:rsidRPr="00EF571E">
        <w:rPr>
          <w:rFonts w:ascii="Roboto" w:eastAsia="Times New Roman" w:hAnsi="Roboto" w:cs="Times New Roman"/>
          <w:color w:val="212121"/>
          <w:sz w:val="23"/>
          <w:szCs w:val="23"/>
          <w:lang w:eastAsia="ru-RU"/>
        </w:rPr>
        <w:br/>
        <w:t>- водопроницаемость – класс А;</w:t>
      </w:r>
      <w:r w:rsidRPr="00EF571E">
        <w:rPr>
          <w:rFonts w:ascii="Roboto" w:eastAsia="Times New Roman" w:hAnsi="Roboto" w:cs="Times New Roman"/>
          <w:color w:val="212121"/>
          <w:sz w:val="23"/>
          <w:szCs w:val="23"/>
          <w:lang w:eastAsia="ru-RU"/>
        </w:rPr>
        <w:br/>
        <w:t>- коэффициент пропускания света – Класс А.</w:t>
      </w:r>
      <w:r w:rsidRPr="00EF571E">
        <w:rPr>
          <w:rFonts w:ascii="Roboto" w:eastAsia="Times New Roman" w:hAnsi="Roboto" w:cs="Times New Roman"/>
          <w:color w:val="212121"/>
          <w:sz w:val="23"/>
          <w:szCs w:val="23"/>
          <w:lang w:eastAsia="ru-RU"/>
        </w:rPr>
        <w:br/>
        <w:t>Долговечность эксплуатации стеклопакетов должна быть не менее 20 лет.</w:t>
      </w:r>
      <w:r w:rsidRPr="00EF571E">
        <w:rPr>
          <w:rFonts w:ascii="Roboto" w:eastAsia="Times New Roman" w:hAnsi="Roboto" w:cs="Times New Roman"/>
          <w:color w:val="212121"/>
          <w:sz w:val="23"/>
          <w:szCs w:val="23"/>
          <w:lang w:eastAsia="ru-RU"/>
        </w:rPr>
        <w:br/>
        <w:t>Изделия должны быть безопасными в эксплуатации и обслуживании согласно пункту 5.1.8 ГОСТ 23166-99 и должны быть оборудованы замками безопасности для предотвращения травматизма и возможного выпадения детей.</w:t>
      </w:r>
      <w:r w:rsidRPr="00EF571E">
        <w:rPr>
          <w:rFonts w:ascii="Roboto" w:eastAsia="Times New Roman" w:hAnsi="Roboto" w:cs="Times New Roman"/>
          <w:color w:val="212121"/>
          <w:sz w:val="23"/>
          <w:szCs w:val="23"/>
          <w:lang w:eastAsia="ru-RU"/>
        </w:rPr>
        <w:br/>
        <w:t>Остекление подъездов осуществляется согласно нормативам СП 50.13330.2012 и СП 1.13130.2020 (Системы противопожарной защиты, Эвакуационные пути и выходы).</w:t>
      </w:r>
    </w:p>
    <w:p w14:paraId="411EBD6C"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2. Порядок предоставления Субсидии</w:t>
      </w:r>
    </w:p>
    <w:p w14:paraId="5355C21B"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2.1. Предоставление Субсидии Получателю субсидии осуществляется по результатам отбора, проведенного Управлением ЖКХ в соответствии с Порядком предоставления субсидии юридическим лицам, осуществляющим управление многоквартирными домами на территории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 утвержденным постановлением администрации Богородского городского округа Московской области от__________№ __________ (далее – Порядок).</w:t>
      </w:r>
      <w:r w:rsidRPr="00EF571E">
        <w:rPr>
          <w:rFonts w:ascii="Roboto" w:eastAsia="Times New Roman" w:hAnsi="Roboto" w:cs="Times New Roman"/>
          <w:color w:val="212121"/>
          <w:sz w:val="23"/>
          <w:szCs w:val="23"/>
          <w:lang w:eastAsia="ru-RU"/>
        </w:rPr>
        <w:br/>
        <w:t>2.2. Срок перечисления Субсидии составляет не более 10 (десяти) рабочих дней с момента заключения настоящего Соглашения.</w:t>
      </w:r>
    </w:p>
    <w:p w14:paraId="1C0478E7"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3. Права и обязанности Сторон</w:t>
      </w:r>
    </w:p>
    <w:p w14:paraId="729EE964"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3.1. Управление ЖКХ:</w:t>
      </w:r>
      <w:r w:rsidRPr="00EF571E">
        <w:rPr>
          <w:rFonts w:ascii="Roboto" w:eastAsia="Times New Roman" w:hAnsi="Roboto" w:cs="Times New Roman"/>
          <w:color w:val="212121"/>
          <w:sz w:val="23"/>
          <w:szCs w:val="23"/>
          <w:lang w:eastAsia="ru-RU"/>
        </w:rPr>
        <w:br/>
        <w:t xml:space="preserve">3.1.1. Осуществляет обязательную проверку представленных Получателем субсидии </w:t>
      </w:r>
      <w:r w:rsidRPr="00EF571E">
        <w:rPr>
          <w:rFonts w:ascii="Roboto" w:eastAsia="Times New Roman" w:hAnsi="Roboto" w:cs="Times New Roman"/>
          <w:color w:val="212121"/>
          <w:sz w:val="23"/>
          <w:szCs w:val="23"/>
          <w:lang w:eastAsia="ru-RU"/>
        </w:rPr>
        <w:lastRenderedPageBreak/>
        <w:t>документов на соответствие требованиям Порядка и их достоверность.</w:t>
      </w:r>
      <w:r w:rsidRPr="00EF571E">
        <w:rPr>
          <w:rFonts w:ascii="Roboto" w:eastAsia="Times New Roman" w:hAnsi="Roboto" w:cs="Times New Roman"/>
          <w:color w:val="212121"/>
          <w:sz w:val="23"/>
          <w:szCs w:val="23"/>
          <w:lang w:eastAsia="ru-RU"/>
        </w:rPr>
        <w:br/>
        <w:t>3.1.2. Обеспечивает проверку наличия адресов подъездов МКД, в которых планируется замена оконных блоков на энергосберегающие стеклопакеты в адресном перечне подъездов многоквартирных домов, требующих ремонта, согласованном с представителями Ассоциации председателей советов многоквартирных домов Московской области и Главным управлением Московской области «Государственная жилищная инспекция Московской области» (далее - согласованный АП).</w:t>
      </w:r>
      <w:r w:rsidRPr="00EF571E">
        <w:rPr>
          <w:rFonts w:ascii="Roboto" w:eastAsia="Times New Roman" w:hAnsi="Roboto" w:cs="Times New Roman"/>
          <w:color w:val="212121"/>
          <w:sz w:val="23"/>
          <w:szCs w:val="23"/>
          <w:lang w:eastAsia="ru-RU"/>
        </w:rPr>
        <w:br/>
        <w:t>3.1.3. Обеспечивает проверку заявленных видов и объемов работ.</w:t>
      </w:r>
      <w:r w:rsidRPr="00EF571E">
        <w:rPr>
          <w:rFonts w:ascii="Roboto" w:eastAsia="Times New Roman" w:hAnsi="Roboto" w:cs="Times New Roman"/>
          <w:color w:val="212121"/>
          <w:sz w:val="23"/>
          <w:szCs w:val="23"/>
          <w:lang w:eastAsia="ru-RU"/>
        </w:rPr>
        <w:br/>
        <w:t>3.1.4. Обеспечивает проверку правильности расчета Получателем субсидии заявленной суммы, связанной с заменой оконных блоков на энергосберегающие стеклопакеты в подъездах многоквартирных домов.</w:t>
      </w:r>
      <w:r w:rsidRPr="00EF571E">
        <w:rPr>
          <w:rFonts w:ascii="Roboto" w:eastAsia="Times New Roman" w:hAnsi="Roboto" w:cs="Times New Roman"/>
          <w:color w:val="212121"/>
          <w:sz w:val="23"/>
          <w:szCs w:val="23"/>
          <w:lang w:eastAsia="ru-RU"/>
        </w:rPr>
        <w:br/>
        <w:t>3.1.5. В случае несоответствия документов требованиям Порядка, Субсидия не предоставляется, документы подлежат возврату.</w:t>
      </w:r>
      <w:r w:rsidRPr="00EF571E">
        <w:rPr>
          <w:rFonts w:ascii="Roboto" w:eastAsia="Times New Roman" w:hAnsi="Roboto" w:cs="Times New Roman"/>
          <w:color w:val="212121"/>
          <w:sz w:val="23"/>
          <w:szCs w:val="23"/>
          <w:lang w:eastAsia="ru-RU"/>
        </w:rPr>
        <w:br/>
        <w:t>3.1.6. При положительных результатах проверок, проведенных в соответствии с п.п.3.1.1-3.1.4 настоящего Соглашения, перечисляет Получателю субсидии заявленную сумму затрат, указанную в п.1.4 в срок 10 рабочих дней со дня заключения Соглашения на расчетный счет Получателя субсидии согласно указанным в настоящем Соглашении банковским реквизитам.</w:t>
      </w:r>
      <w:r w:rsidRPr="00EF571E">
        <w:rPr>
          <w:rFonts w:ascii="Roboto" w:eastAsia="Times New Roman" w:hAnsi="Roboto" w:cs="Times New Roman"/>
          <w:color w:val="212121"/>
          <w:sz w:val="23"/>
          <w:szCs w:val="23"/>
          <w:lang w:eastAsia="ru-RU"/>
        </w:rPr>
        <w:br/>
        <w:t>3.1.7. Вправе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 и законодательством Московской области порядке.</w:t>
      </w:r>
      <w:r w:rsidRPr="00EF571E">
        <w:rPr>
          <w:rFonts w:ascii="Roboto" w:eastAsia="Times New Roman" w:hAnsi="Roboto" w:cs="Times New Roman"/>
          <w:color w:val="212121"/>
          <w:sz w:val="23"/>
          <w:szCs w:val="23"/>
          <w:lang w:eastAsia="ru-RU"/>
        </w:rPr>
        <w:br/>
        <w:t>3.1.8. Обязан совместно с органом, наделенным полномочиями по обеспечению муниципального финансового контроля осуществлять контроль за целевым использованием бюджетных средств, предоставленных в форме субсидий.</w:t>
      </w:r>
      <w:r w:rsidRPr="00EF571E">
        <w:rPr>
          <w:rFonts w:ascii="Roboto" w:eastAsia="Times New Roman" w:hAnsi="Roboto" w:cs="Times New Roman"/>
          <w:color w:val="212121"/>
          <w:sz w:val="23"/>
          <w:szCs w:val="23"/>
          <w:lang w:eastAsia="ru-RU"/>
        </w:rPr>
        <w:br/>
        <w:t>3.1.9. Готовит предложения о приостановлении (прекращении) перечисления Субсидии, требовании возврата предоставленной Субсидии в порядке, установленном законодательством Российской Федерации и законодательством Московской области, в случае неисполнения Получателем субсидии обязательств, установленных настоящим Соглашением, неиспользования либо использования не по целевому назначению Субсидии.</w:t>
      </w:r>
      <w:r w:rsidRPr="00EF571E">
        <w:rPr>
          <w:rFonts w:ascii="Roboto" w:eastAsia="Times New Roman" w:hAnsi="Roboto" w:cs="Times New Roman"/>
          <w:color w:val="212121"/>
          <w:sz w:val="23"/>
          <w:szCs w:val="23"/>
          <w:lang w:eastAsia="ru-RU"/>
        </w:rPr>
        <w:br/>
        <w:t>3.1.10. В случае уменьшения Управлению ЖКХ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При недостижении согласия по новым условиям Соглашения оно расторгается.</w:t>
      </w:r>
      <w:r w:rsidRPr="00EF571E">
        <w:rPr>
          <w:rFonts w:ascii="Roboto" w:eastAsia="Times New Roman" w:hAnsi="Roboto" w:cs="Times New Roman"/>
          <w:color w:val="212121"/>
          <w:sz w:val="23"/>
          <w:szCs w:val="23"/>
          <w:lang w:eastAsia="ru-RU"/>
        </w:rPr>
        <w:br/>
        <w:t>3.2. Получатель субсидии:</w:t>
      </w:r>
      <w:r w:rsidRPr="00EF571E">
        <w:rPr>
          <w:rFonts w:ascii="Roboto" w:eastAsia="Times New Roman" w:hAnsi="Roboto" w:cs="Times New Roman"/>
          <w:color w:val="212121"/>
          <w:sz w:val="23"/>
          <w:szCs w:val="23"/>
          <w:lang w:eastAsia="ru-RU"/>
        </w:rPr>
        <w:br/>
        <w:t>3.2.1. При участии в отборе представляет Управлению ЖКХ документы для выделения Субсидии, предусмотренные Порядком.</w:t>
      </w:r>
      <w:r w:rsidRPr="00EF571E">
        <w:rPr>
          <w:rFonts w:ascii="Roboto" w:eastAsia="Times New Roman" w:hAnsi="Roboto" w:cs="Times New Roman"/>
          <w:color w:val="212121"/>
          <w:sz w:val="23"/>
          <w:szCs w:val="23"/>
          <w:lang w:eastAsia="ru-RU"/>
        </w:rPr>
        <w:br/>
        <w:t xml:space="preserve">3.2.2. Представляет Управлению ЖКХ отчет о получении Субсидии, по форме </w:t>
      </w:r>
      <w:r w:rsidRPr="00EF571E">
        <w:rPr>
          <w:rFonts w:ascii="Roboto" w:eastAsia="Times New Roman" w:hAnsi="Roboto" w:cs="Times New Roman"/>
          <w:color w:val="212121"/>
          <w:sz w:val="23"/>
          <w:szCs w:val="23"/>
          <w:lang w:eastAsia="ru-RU"/>
        </w:rPr>
        <w:lastRenderedPageBreak/>
        <w:t>согласно Приложению 1 к Соглашению в срок не позднее 14 календарных дней с момента получения Субсидии, отчет о достижении значений целевых показателей результативности по форме согласно Приложению 2 к Соглашению с приложением актов приемки выполненных работ по форме КС-2, справок о стоимости работ по форме КС-3 в срок не позднее 14 календарных дней после окончания срока действия Соглашения</w:t>
      </w:r>
      <w:r w:rsidRPr="00EF571E">
        <w:rPr>
          <w:rFonts w:ascii="Roboto" w:eastAsia="Times New Roman" w:hAnsi="Roboto" w:cs="Times New Roman"/>
          <w:color w:val="212121"/>
          <w:sz w:val="23"/>
          <w:szCs w:val="23"/>
          <w:lang w:eastAsia="ru-RU"/>
        </w:rPr>
        <w:br/>
        <w:t>3.2.3. Дает согласие на осуществление Управлением ЖКХ и органом муниципального финансового контроля проверок соблюдения Получателем субсидии условий, целей и порядка предоставления Субсидии</w:t>
      </w:r>
      <w:r w:rsidRPr="00EF571E">
        <w:rPr>
          <w:rFonts w:ascii="Roboto" w:eastAsia="Times New Roman" w:hAnsi="Roboto" w:cs="Times New Roman"/>
          <w:color w:val="212121"/>
          <w:sz w:val="23"/>
          <w:szCs w:val="23"/>
          <w:lang w:eastAsia="ru-RU"/>
        </w:rPr>
        <w:br/>
        <w:t>3.2.4. Получателю субсидии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56C995D"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4. Порядок возврата Субсидии в случае выявления нарушения условий ее предоставления</w:t>
      </w:r>
    </w:p>
    <w:p w14:paraId="42445E53"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4.1. При наличии оснований Управление ЖКХ приостанавливает предоставление Субсидии и в течение 5 рабочих дней направляет Получателю субсидии уведомление об устранении нарушений условий предоставления Субсидии (далее - Уведомление), в котором указываются выявленные нарушения и сроки их устранения.</w:t>
      </w:r>
      <w:r w:rsidRPr="00EF571E">
        <w:rPr>
          <w:rFonts w:ascii="Roboto" w:eastAsia="Times New Roman" w:hAnsi="Roboto" w:cs="Times New Roman"/>
          <w:color w:val="212121"/>
          <w:sz w:val="23"/>
          <w:szCs w:val="23"/>
          <w:lang w:eastAsia="ru-RU"/>
        </w:rPr>
        <w:br/>
        <w:t>4.2. В случае неустранения нарушений в сроки, указанные в Уведомлении, Управление ЖКХ принимает решение о возврате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r w:rsidRPr="00EF571E">
        <w:rPr>
          <w:rFonts w:ascii="Roboto" w:eastAsia="Times New Roman" w:hAnsi="Roboto" w:cs="Times New Roman"/>
          <w:color w:val="212121"/>
          <w:sz w:val="23"/>
          <w:szCs w:val="23"/>
          <w:lang w:eastAsia="ru-RU"/>
        </w:rPr>
        <w:br/>
        <w:t>4.3. В течение 5 рабочих дней с момента подписания Требование направляется Получателю субсидии.</w:t>
      </w:r>
      <w:r w:rsidRPr="00EF571E">
        <w:rPr>
          <w:rFonts w:ascii="Roboto" w:eastAsia="Times New Roman" w:hAnsi="Roboto" w:cs="Times New Roman"/>
          <w:color w:val="212121"/>
          <w:sz w:val="23"/>
          <w:szCs w:val="23"/>
          <w:lang w:eastAsia="ru-RU"/>
        </w:rPr>
        <w:br/>
        <w:t>4.4. В случае неисполнения Получателем субсидии Требования (пункт 4.2) Управление ЖКХ производит ее взыскание в судебном порядке, в соответствии с законодательством Российской Федерации.</w:t>
      </w:r>
      <w:r w:rsidRPr="00EF571E">
        <w:rPr>
          <w:rFonts w:ascii="Roboto" w:eastAsia="Times New Roman" w:hAnsi="Roboto" w:cs="Times New Roman"/>
          <w:color w:val="212121"/>
          <w:sz w:val="23"/>
          <w:szCs w:val="23"/>
          <w:lang w:eastAsia="ru-RU"/>
        </w:rPr>
        <w:br/>
        <w:t>4.5. В случае устранения нарушений (пункт 4.1) в сроки, указанные в Уведомлении, Управление ЖКХ в течение 5 календарных дней возобновляет предоставление Субсидии.</w:t>
      </w:r>
      <w:r w:rsidRPr="00EF571E">
        <w:rPr>
          <w:rFonts w:ascii="Roboto" w:eastAsia="Times New Roman" w:hAnsi="Roboto" w:cs="Times New Roman"/>
          <w:color w:val="212121"/>
          <w:sz w:val="23"/>
          <w:szCs w:val="23"/>
          <w:lang w:eastAsia="ru-RU"/>
        </w:rPr>
        <w:br/>
        <w:t>4.6. В случае невыполнения обязательств по Соглашению сумма Субсидии подлежит возврату на расчетный счет Управления ЖКХ.</w:t>
      </w:r>
    </w:p>
    <w:p w14:paraId="53E37250"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5.Ответственность Сторон</w:t>
      </w:r>
    </w:p>
    <w:p w14:paraId="57A550E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lastRenderedPageBreak/>
        <w:t>5.1. За неисполнение или ненадлежащее исполнение условий настоящего</w:t>
      </w:r>
      <w:r w:rsidRPr="00EF571E">
        <w:rPr>
          <w:rFonts w:ascii="Roboto" w:eastAsia="Times New Roman" w:hAnsi="Roboto" w:cs="Times New Roman"/>
          <w:color w:val="212121"/>
          <w:sz w:val="23"/>
          <w:szCs w:val="23"/>
          <w:lang w:eastAsia="ru-RU"/>
        </w:rPr>
        <w:br/>
        <w:t>Соглашения Стороны несут ответственность, предусмотренную законодательством Российской Федерации и законодательством Московской области.</w:t>
      </w:r>
      <w:r w:rsidRPr="00EF571E">
        <w:rPr>
          <w:rFonts w:ascii="Roboto" w:eastAsia="Times New Roman" w:hAnsi="Roboto" w:cs="Times New Roman"/>
          <w:color w:val="212121"/>
          <w:sz w:val="23"/>
          <w:szCs w:val="23"/>
          <w:lang w:eastAsia="ru-RU"/>
        </w:rPr>
        <w:br/>
        <w:t>5.2. Получатель субсидии несет ответственность за достоверность документов для выделения Субсидии и отчетности, предоставляемых в Управление ЖКХ, в соответствии с законодательством Российской Федерации и законодательством Московской области.</w:t>
      </w:r>
      <w:r w:rsidRPr="00EF571E">
        <w:rPr>
          <w:rFonts w:ascii="Roboto" w:eastAsia="Times New Roman" w:hAnsi="Roboto" w:cs="Times New Roman"/>
          <w:color w:val="212121"/>
          <w:sz w:val="23"/>
          <w:szCs w:val="23"/>
          <w:lang w:eastAsia="ru-RU"/>
        </w:rPr>
        <w:br/>
        <w:t>5.3.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r w:rsidRPr="00EF571E">
        <w:rPr>
          <w:rFonts w:ascii="Roboto" w:eastAsia="Times New Roman" w:hAnsi="Roboto" w:cs="Times New Roman"/>
          <w:color w:val="212121"/>
          <w:sz w:val="23"/>
          <w:szCs w:val="23"/>
          <w:lang w:eastAsia="ru-RU"/>
        </w:rPr>
        <w:b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r w:rsidRPr="00EF571E">
        <w:rPr>
          <w:rFonts w:ascii="Roboto" w:eastAsia="Times New Roman" w:hAnsi="Roboto" w:cs="Times New Roman"/>
          <w:color w:val="212121"/>
          <w:sz w:val="23"/>
          <w:szCs w:val="23"/>
          <w:lang w:eastAsia="ru-RU"/>
        </w:rPr>
        <w:br/>
        <w:t>5.4. Неиспользованные остатки Субсидии или использованные не в полном объеме в текущем финансовом году подлежат возврату в доход бюджета округа в соответствии с бюджетным законодательством Российской Федерации на основании письменного Требования Управления ЖКХ в течение 10 рабочих дней с момента получения соответствующего требования путем перечисления на расчетный счет Управления ЖКХ.</w:t>
      </w:r>
    </w:p>
    <w:p w14:paraId="7C1ED3E9"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6. Срок действия Соглашения</w:t>
      </w:r>
    </w:p>
    <w:p w14:paraId="45B491D9"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6.1. Настоящее Соглашение вступает в силу со дня его подписания и действует до _______ года.</w:t>
      </w:r>
      <w:r w:rsidRPr="00EF571E">
        <w:rPr>
          <w:rFonts w:ascii="Roboto" w:eastAsia="Times New Roman" w:hAnsi="Roboto" w:cs="Times New Roman"/>
          <w:color w:val="212121"/>
          <w:sz w:val="23"/>
          <w:szCs w:val="23"/>
          <w:lang w:eastAsia="ru-RU"/>
        </w:rPr>
        <w:br/>
        <w:t>6.2. Прекращение срока действия Соглашения не влечет прекращения обязательств по представлению в Управление ЖКХ отчетности в соответствии с п. 3.2.2 настоящего Соглашения.</w:t>
      </w:r>
    </w:p>
    <w:p w14:paraId="3B4C0394" w14:textId="77777777" w:rsidR="00EF571E" w:rsidRPr="00EF571E" w:rsidRDefault="00EF571E" w:rsidP="00EF571E">
      <w:pPr>
        <w:shd w:val="clear" w:color="auto" w:fill="FFFFFF"/>
        <w:spacing w:before="360" w:after="360" w:line="360" w:lineRule="atLeast"/>
        <w:jc w:val="center"/>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7.Заключительные положения</w:t>
      </w:r>
    </w:p>
    <w:p w14:paraId="6E32251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7.1. Настоящее Соглашение составлено в двух экземплярах, имеющих одинаковую юридическую силу по одному для каждой из Сторон.</w:t>
      </w:r>
      <w:r w:rsidRPr="00EF571E">
        <w:rPr>
          <w:rFonts w:ascii="Roboto" w:eastAsia="Times New Roman" w:hAnsi="Roboto" w:cs="Times New Roman"/>
          <w:color w:val="212121"/>
          <w:sz w:val="23"/>
          <w:szCs w:val="23"/>
          <w:lang w:eastAsia="ru-RU"/>
        </w:rPr>
        <w:br/>
        <w:t>7.2.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w:t>
      </w:r>
      <w:r w:rsidRPr="00EF571E">
        <w:rPr>
          <w:rFonts w:ascii="Roboto" w:eastAsia="Times New Roman" w:hAnsi="Roboto" w:cs="Times New Roman"/>
          <w:color w:val="212121"/>
          <w:sz w:val="23"/>
          <w:szCs w:val="23"/>
          <w:lang w:eastAsia="ru-RU"/>
        </w:rPr>
        <w:br/>
        <w:t xml:space="preserve">7.3. По взаимному согласию Сторон все изменения и дополнения к Соглашению </w:t>
      </w:r>
      <w:r w:rsidRPr="00EF571E">
        <w:rPr>
          <w:rFonts w:ascii="Roboto" w:eastAsia="Times New Roman" w:hAnsi="Roboto" w:cs="Times New Roman"/>
          <w:color w:val="212121"/>
          <w:sz w:val="23"/>
          <w:szCs w:val="23"/>
          <w:lang w:eastAsia="ru-RU"/>
        </w:rPr>
        <w:lastRenderedPageBreak/>
        <w:t>оформляются дополнительным соглашением в установленном порядке.</w:t>
      </w:r>
      <w:r w:rsidRPr="00EF571E">
        <w:rPr>
          <w:rFonts w:ascii="Roboto" w:eastAsia="Times New Roman" w:hAnsi="Roboto" w:cs="Times New Roman"/>
          <w:color w:val="212121"/>
          <w:sz w:val="23"/>
          <w:szCs w:val="23"/>
          <w:lang w:eastAsia="ru-RU"/>
        </w:rPr>
        <w:br/>
        <w:t>7.4. В случае невыполнения отдельных положений настоящего Соглашения Стороны устанавливают причины и принимают меры по их исправлению.</w:t>
      </w:r>
      <w:r w:rsidRPr="00EF571E">
        <w:rPr>
          <w:rFonts w:ascii="Roboto" w:eastAsia="Times New Roman" w:hAnsi="Roboto" w:cs="Times New Roman"/>
          <w:color w:val="212121"/>
          <w:sz w:val="23"/>
          <w:szCs w:val="23"/>
          <w:lang w:eastAsia="ru-RU"/>
        </w:rPr>
        <w:br/>
        <w:t>7.5. При недостижении согласия Стороны вправе обратиться за защитой</w:t>
      </w:r>
      <w:r w:rsidRPr="00EF571E">
        <w:rPr>
          <w:rFonts w:ascii="Roboto" w:eastAsia="Times New Roman" w:hAnsi="Roboto" w:cs="Times New Roman"/>
          <w:color w:val="212121"/>
          <w:sz w:val="23"/>
          <w:szCs w:val="23"/>
          <w:lang w:eastAsia="ru-RU"/>
        </w:rPr>
        <w:br/>
        <w:t>своих прав в Арбитражный суд Московской области в соответствии с законодательством Российской Федерации и законодательством Московской области.</w:t>
      </w:r>
      <w:r w:rsidRPr="00EF571E">
        <w:rPr>
          <w:rFonts w:ascii="Roboto" w:eastAsia="Times New Roman" w:hAnsi="Roboto" w:cs="Times New Roman"/>
          <w:color w:val="212121"/>
          <w:sz w:val="23"/>
          <w:szCs w:val="23"/>
          <w:lang w:eastAsia="ru-RU"/>
        </w:rPr>
        <w:br/>
        <w:t>7.6.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 направленном другой Стороне в течение 10 рабочих дней с момента выявления нарушений условий настоящего Соглашения.</w:t>
      </w:r>
    </w:p>
    <w:p w14:paraId="14C706BB"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8. Адреса, реквизиты и подписи Сторон</w:t>
      </w:r>
    </w:p>
    <w:p w14:paraId="325A0023"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Управление ЖКХ Получатель субсидии</w:t>
      </w:r>
    </w:p>
    <w:p w14:paraId="41C40E24"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Приложение 1</w:t>
      </w:r>
    </w:p>
    <w:p w14:paraId="195F433D"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к Соглашению о предоставлении субсидии из бюджета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 в</w:t>
      </w:r>
      <w:r w:rsidRPr="00EF571E">
        <w:rPr>
          <w:rFonts w:ascii="Roboto" w:eastAsia="Times New Roman" w:hAnsi="Roboto" w:cs="Times New Roman"/>
          <w:color w:val="212121"/>
          <w:sz w:val="23"/>
          <w:szCs w:val="23"/>
          <w:lang w:eastAsia="ru-RU"/>
        </w:rPr>
        <w:br/>
        <w:t>202 ____ году от ___________________№_____</w:t>
      </w:r>
    </w:p>
    <w:p w14:paraId="76A32B90"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Отчет о получении субсидии</w:t>
      </w:r>
    </w:p>
    <w:p w14:paraId="6CCB1A30"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на финансовое обеспечение затрат, связанных с заменой оконных блоков на энергосберегающие стеклопакеты в подъездах многоквартирных домов на территории  Богородского городского округа Московской области</w:t>
      </w:r>
    </w:p>
    <w:p w14:paraId="46B88C69"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Получатель субсидии___________________________________________________________</w:t>
      </w:r>
    </w:p>
    <w:p w14:paraId="30EF846B"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(наименование организации, ИНН/КПП, юридический адрес)           руб.</w:t>
      </w:r>
    </w:p>
    <w:tbl>
      <w:tblPr>
        <w:tblW w:w="0" w:type="dxa"/>
        <w:tblCellMar>
          <w:top w:w="15" w:type="dxa"/>
          <w:left w:w="15" w:type="dxa"/>
          <w:bottom w:w="15" w:type="dxa"/>
          <w:right w:w="15" w:type="dxa"/>
        </w:tblCellMar>
        <w:tblLook w:val="04A0" w:firstRow="1" w:lastRow="0" w:firstColumn="1" w:lastColumn="0" w:noHBand="0" w:noVBand="1"/>
      </w:tblPr>
      <w:tblGrid>
        <w:gridCol w:w="2408"/>
        <w:gridCol w:w="1620"/>
        <w:gridCol w:w="456"/>
      </w:tblGrid>
      <w:tr w:rsidR="00EF571E" w:rsidRPr="00EF571E" w14:paraId="26BE9627"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6FB7C267"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Наименование субсидии</w:t>
            </w:r>
          </w:p>
        </w:tc>
        <w:tc>
          <w:tcPr>
            <w:tcW w:w="6" w:type="dxa"/>
            <w:tcBorders>
              <w:bottom w:val="single" w:sz="6" w:space="0" w:color="D5D5D5"/>
            </w:tcBorders>
            <w:shd w:val="clear" w:color="auto" w:fill="auto"/>
            <w:tcMar>
              <w:top w:w="255" w:type="dxa"/>
              <w:left w:w="225" w:type="dxa"/>
              <w:bottom w:w="255" w:type="dxa"/>
              <w:right w:w="225" w:type="dxa"/>
            </w:tcMar>
            <w:hideMark/>
          </w:tcPr>
          <w:p w14:paraId="77A9D8D5"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Сумма полученной субсидии, (руб.)</w:t>
            </w:r>
          </w:p>
        </w:tc>
        <w:tc>
          <w:tcPr>
            <w:tcW w:w="6" w:type="dxa"/>
            <w:tcBorders>
              <w:bottom w:val="single" w:sz="6" w:space="0" w:color="D5D5D5"/>
            </w:tcBorders>
            <w:shd w:val="clear" w:color="auto" w:fill="auto"/>
            <w:tcMar>
              <w:top w:w="255" w:type="dxa"/>
              <w:left w:w="225" w:type="dxa"/>
              <w:bottom w:w="255" w:type="dxa"/>
              <w:right w:w="225" w:type="dxa"/>
            </w:tcMar>
            <w:hideMark/>
          </w:tcPr>
          <w:p w14:paraId="49F0677A" w14:textId="77777777" w:rsidR="00EF571E" w:rsidRPr="00EF571E" w:rsidRDefault="00EF571E" w:rsidP="00EF571E">
            <w:pPr>
              <w:spacing w:after="0" w:line="240" w:lineRule="auto"/>
              <w:rPr>
                <w:rFonts w:ascii="Times New Roman" w:eastAsia="Times New Roman" w:hAnsi="Times New Roman" w:cs="Times New Roman"/>
                <w:color w:val="212121"/>
                <w:sz w:val="23"/>
                <w:szCs w:val="23"/>
                <w:lang w:eastAsia="ru-RU"/>
              </w:rPr>
            </w:pPr>
          </w:p>
        </w:tc>
      </w:tr>
      <w:tr w:rsidR="00EF571E" w:rsidRPr="00EF571E" w14:paraId="19B8E053"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7893200B" w14:textId="77777777" w:rsidR="00EF571E" w:rsidRPr="00EF571E" w:rsidRDefault="00EF571E" w:rsidP="00EF571E">
            <w:pPr>
              <w:spacing w:after="0" w:line="300" w:lineRule="atLeast"/>
              <w:rPr>
                <w:rFonts w:ascii="Times New Roman" w:eastAsia="Times New Roman" w:hAnsi="Times New Roman" w:cs="Times New Roman"/>
                <w:sz w:val="20"/>
                <w:szCs w:val="20"/>
                <w:lang w:eastAsia="ru-RU"/>
              </w:rPr>
            </w:pPr>
          </w:p>
        </w:tc>
        <w:tc>
          <w:tcPr>
            <w:tcW w:w="0" w:type="auto"/>
            <w:shd w:val="clear" w:color="auto" w:fill="auto"/>
            <w:vAlign w:val="center"/>
            <w:hideMark/>
          </w:tcPr>
          <w:p w14:paraId="3F4149F2"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46BE9DCF"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r>
      <w:tr w:rsidR="00EF571E" w:rsidRPr="00EF571E" w14:paraId="512F1DEE"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648286A0"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Субсидия из бюджета Богородского городского на финансовое обеспечение затрат, связанных с заменой оконных блоков на энергосберегающие стеклопакеты в подъездах многоквартирных домов</w:t>
            </w:r>
          </w:p>
        </w:tc>
        <w:tc>
          <w:tcPr>
            <w:tcW w:w="6" w:type="dxa"/>
            <w:tcBorders>
              <w:bottom w:val="single" w:sz="6" w:space="0" w:color="D5D5D5"/>
            </w:tcBorders>
            <w:shd w:val="clear" w:color="auto" w:fill="auto"/>
            <w:tcMar>
              <w:top w:w="255" w:type="dxa"/>
              <w:left w:w="225" w:type="dxa"/>
              <w:bottom w:w="255" w:type="dxa"/>
              <w:right w:w="225" w:type="dxa"/>
            </w:tcMar>
            <w:hideMark/>
          </w:tcPr>
          <w:p w14:paraId="7E7383FC" w14:textId="77777777" w:rsidR="00EF571E" w:rsidRPr="00EF571E" w:rsidRDefault="00EF571E" w:rsidP="00EF571E">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309B4EE9" w14:textId="77777777" w:rsidR="00EF571E" w:rsidRPr="00EF571E" w:rsidRDefault="00EF571E" w:rsidP="00EF571E">
            <w:pPr>
              <w:spacing w:after="0" w:line="300" w:lineRule="atLeast"/>
              <w:rPr>
                <w:rFonts w:ascii="Times New Roman" w:eastAsia="Times New Roman" w:hAnsi="Times New Roman" w:cs="Times New Roman"/>
                <w:sz w:val="20"/>
                <w:szCs w:val="20"/>
                <w:lang w:eastAsia="ru-RU"/>
              </w:rPr>
            </w:pPr>
          </w:p>
        </w:tc>
      </w:tr>
    </w:tbl>
    <w:p w14:paraId="179C12C6"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Начальник Управления ЖКХ</w:t>
      </w:r>
    </w:p>
    <w:p w14:paraId="5988EB34"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администрации Богородского городского округа______________________________________________</w:t>
      </w:r>
    </w:p>
    <w:p w14:paraId="74B40959"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МП                                                                                                                                                            (подпись)                           (расшифровка)</w:t>
      </w:r>
    </w:p>
    <w:p w14:paraId="39D784E8"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Получатель субсидии                                          ________________________________________</w:t>
      </w:r>
    </w:p>
    <w:p w14:paraId="1C128F93"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МП                                                                                                                                                                 (подпись)                           (расшифровка)</w:t>
      </w:r>
    </w:p>
    <w:p w14:paraId="0F1AC555"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Приложение 2</w:t>
      </w:r>
    </w:p>
    <w:p w14:paraId="111119E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к Соглашению о предоставлении субсидии из бюджета Богородского городского округа  на финансовое обеспечение затрат, связанных с заменой оконных блоков на энергосберегающие  стеклопакеты в подъездах многоквартирных домов    в 202 ____ году от ______________№_____</w:t>
      </w:r>
    </w:p>
    <w:p w14:paraId="581CA74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Отчет о достижении значений показателей результативности</w:t>
      </w:r>
    </w:p>
    <w:tbl>
      <w:tblPr>
        <w:tblW w:w="0" w:type="dxa"/>
        <w:tblCellMar>
          <w:top w:w="15" w:type="dxa"/>
          <w:left w:w="15" w:type="dxa"/>
          <w:bottom w:w="15" w:type="dxa"/>
          <w:right w:w="15" w:type="dxa"/>
        </w:tblCellMar>
        <w:tblLook w:val="04A0" w:firstRow="1" w:lastRow="0" w:firstColumn="1" w:lastColumn="0" w:noHBand="0" w:noVBand="1"/>
      </w:tblPr>
      <w:tblGrid>
        <w:gridCol w:w="583"/>
        <w:gridCol w:w="1627"/>
        <w:gridCol w:w="1627"/>
        <w:gridCol w:w="1627"/>
        <w:gridCol w:w="1093"/>
        <w:gridCol w:w="1212"/>
        <w:gridCol w:w="1132"/>
        <w:gridCol w:w="454"/>
      </w:tblGrid>
      <w:tr w:rsidR="00EF571E" w:rsidRPr="00EF571E" w14:paraId="19049461"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5E4B7876"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lastRenderedPageBreak/>
              <w:t>№</w:t>
            </w:r>
          </w:p>
        </w:tc>
        <w:tc>
          <w:tcPr>
            <w:tcW w:w="6" w:type="dxa"/>
            <w:tcBorders>
              <w:bottom w:val="single" w:sz="6" w:space="0" w:color="D5D5D5"/>
            </w:tcBorders>
            <w:shd w:val="clear" w:color="auto" w:fill="auto"/>
            <w:tcMar>
              <w:top w:w="255" w:type="dxa"/>
              <w:left w:w="225" w:type="dxa"/>
              <w:bottom w:w="255" w:type="dxa"/>
              <w:right w:w="225" w:type="dxa"/>
            </w:tcMar>
            <w:hideMark/>
          </w:tcPr>
          <w:p w14:paraId="10591CE3"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Направление расходов</w:t>
            </w:r>
          </w:p>
        </w:tc>
        <w:tc>
          <w:tcPr>
            <w:tcW w:w="6" w:type="dxa"/>
            <w:tcBorders>
              <w:bottom w:val="single" w:sz="6" w:space="0" w:color="D5D5D5"/>
            </w:tcBorders>
            <w:shd w:val="clear" w:color="auto" w:fill="auto"/>
            <w:tcMar>
              <w:top w:w="255" w:type="dxa"/>
              <w:left w:w="225" w:type="dxa"/>
              <w:bottom w:w="255" w:type="dxa"/>
              <w:right w:w="225" w:type="dxa"/>
            </w:tcMar>
            <w:hideMark/>
          </w:tcPr>
          <w:p w14:paraId="45B5F805"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Наименование мероприятия</w:t>
            </w:r>
          </w:p>
        </w:tc>
        <w:tc>
          <w:tcPr>
            <w:tcW w:w="6" w:type="dxa"/>
            <w:tcBorders>
              <w:bottom w:val="single" w:sz="6" w:space="0" w:color="D5D5D5"/>
            </w:tcBorders>
            <w:shd w:val="clear" w:color="auto" w:fill="auto"/>
            <w:tcMar>
              <w:top w:w="255" w:type="dxa"/>
              <w:left w:w="225" w:type="dxa"/>
              <w:bottom w:w="255" w:type="dxa"/>
              <w:right w:w="225" w:type="dxa"/>
            </w:tcMar>
            <w:hideMark/>
          </w:tcPr>
          <w:p w14:paraId="70F8C390"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Наименование целевого показателя</w:t>
            </w:r>
          </w:p>
        </w:tc>
        <w:tc>
          <w:tcPr>
            <w:tcW w:w="6" w:type="dxa"/>
            <w:tcBorders>
              <w:bottom w:val="single" w:sz="6" w:space="0" w:color="D5D5D5"/>
            </w:tcBorders>
            <w:shd w:val="clear" w:color="auto" w:fill="auto"/>
            <w:tcMar>
              <w:top w:w="255" w:type="dxa"/>
              <w:left w:w="225" w:type="dxa"/>
              <w:bottom w:w="255" w:type="dxa"/>
              <w:right w:w="225" w:type="dxa"/>
            </w:tcMar>
            <w:hideMark/>
          </w:tcPr>
          <w:p w14:paraId="12734CCC"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Плановое значение целевого показателя</w:t>
            </w:r>
          </w:p>
        </w:tc>
        <w:tc>
          <w:tcPr>
            <w:tcW w:w="6" w:type="dxa"/>
            <w:tcBorders>
              <w:bottom w:val="single" w:sz="6" w:space="0" w:color="D5D5D5"/>
            </w:tcBorders>
            <w:shd w:val="clear" w:color="auto" w:fill="auto"/>
            <w:tcMar>
              <w:top w:w="255" w:type="dxa"/>
              <w:left w:w="225" w:type="dxa"/>
              <w:bottom w:w="255" w:type="dxa"/>
              <w:right w:w="225" w:type="dxa"/>
            </w:tcMar>
            <w:hideMark/>
          </w:tcPr>
          <w:p w14:paraId="6C55EDB9"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Фактическое значение целевого показателя по состоянию на отчетную дату</w:t>
            </w:r>
          </w:p>
        </w:tc>
        <w:tc>
          <w:tcPr>
            <w:tcW w:w="6" w:type="dxa"/>
            <w:tcBorders>
              <w:bottom w:val="single" w:sz="6" w:space="0" w:color="D5D5D5"/>
            </w:tcBorders>
            <w:shd w:val="clear" w:color="auto" w:fill="auto"/>
            <w:tcMar>
              <w:top w:w="255" w:type="dxa"/>
              <w:left w:w="225" w:type="dxa"/>
              <w:bottom w:w="255" w:type="dxa"/>
              <w:right w:w="225" w:type="dxa"/>
            </w:tcMar>
            <w:hideMark/>
          </w:tcPr>
          <w:p w14:paraId="378DB437"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Причина отклонения</w:t>
            </w:r>
          </w:p>
        </w:tc>
        <w:tc>
          <w:tcPr>
            <w:tcW w:w="6" w:type="dxa"/>
            <w:tcBorders>
              <w:bottom w:val="single" w:sz="6" w:space="0" w:color="D5D5D5"/>
            </w:tcBorders>
            <w:shd w:val="clear" w:color="auto" w:fill="auto"/>
            <w:tcMar>
              <w:top w:w="255" w:type="dxa"/>
              <w:left w:w="225" w:type="dxa"/>
              <w:bottom w:w="255" w:type="dxa"/>
              <w:right w:w="225" w:type="dxa"/>
            </w:tcMar>
            <w:hideMark/>
          </w:tcPr>
          <w:p w14:paraId="52476BEF" w14:textId="77777777" w:rsidR="00EF571E" w:rsidRPr="00EF571E" w:rsidRDefault="00EF571E" w:rsidP="00EF571E">
            <w:pPr>
              <w:spacing w:after="0" w:line="240" w:lineRule="auto"/>
              <w:rPr>
                <w:rFonts w:ascii="Times New Roman" w:eastAsia="Times New Roman" w:hAnsi="Times New Roman" w:cs="Times New Roman"/>
                <w:color w:val="212121"/>
                <w:sz w:val="23"/>
                <w:szCs w:val="23"/>
                <w:lang w:eastAsia="ru-RU"/>
              </w:rPr>
            </w:pPr>
          </w:p>
        </w:tc>
      </w:tr>
      <w:tr w:rsidR="00EF571E" w:rsidRPr="00EF571E" w14:paraId="6B0DF792"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5FBD1DEF" w14:textId="77777777" w:rsidR="00EF571E" w:rsidRPr="00EF571E" w:rsidRDefault="00EF571E" w:rsidP="00EF571E">
            <w:pPr>
              <w:spacing w:after="0" w:line="300" w:lineRule="atLeast"/>
              <w:rPr>
                <w:rFonts w:ascii="Times New Roman" w:eastAsia="Times New Roman" w:hAnsi="Times New Roman" w:cs="Times New Roman"/>
                <w:sz w:val="20"/>
                <w:szCs w:val="20"/>
                <w:lang w:eastAsia="ru-RU"/>
              </w:rPr>
            </w:pPr>
          </w:p>
        </w:tc>
        <w:tc>
          <w:tcPr>
            <w:tcW w:w="0" w:type="auto"/>
            <w:shd w:val="clear" w:color="auto" w:fill="auto"/>
            <w:vAlign w:val="center"/>
            <w:hideMark/>
          </w:tcPr>
          <w:p w14:paraId="75324BB6"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258F88EB"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0E846655"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08567EE2"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794E59D2"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4DD8D68F"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12ABFCCD"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r>
      <w:tr w:rsidR="00EF571E" w:rsidRPr="00EF571E" w14:paraId="0F9E5CE1"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11DF9799" w14:textId="77777777" w:rsidR="00EF571E" w:rsidRPr="00EF571E" w:rsidRDefault="00EF571E" w:rsidP="00EF571E">
            <w:pPr>
              <w:spacing w:after="0" w:line="300" w:lineRule="atLeast"/>
              <w:rPr>
                <w:rFonts w:ascii="Times New Roman" w:eastAsia="Times New Roman" w:hAnsi="Times New Roman" w:cs="Times New Roman"/>
                <w:sz w:val="20"/>
                <w:szCs w:val="20"/>
                <w:lang w:eastAsia="ru-RU"/>
              </w:rPr>
            </w:pPr>
          </w:p>
        </w:tc>
        <w:tc>
          <w:tcPr>
            <w:tcW w:w="0" w:type="auto"/>
            <w:shd w:val="clear" w:color="auto" w:fill="auto"/>
            <w:vAlign w:val="center"/>
            <w:hideMark/>
          </w:tcPr>
          <w:p w14:paraId="49C7904A"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07F73A35"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3280B622"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0ED7F6A5"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0E1DC593"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273163A2"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2CC7FF6A"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r>
      <w:tr w:rsidR="00EF571E" w:rsidRPr="00EF571E" w14:paraId="24503F51"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495DCF45" w14:textId="77777777" w:rsidR="00EF571E" w:rsidRPr="00EF571E" w:rsidRDefault="00EF571E" w:rsidP="00EF571E">
            <w:pPr>
              <w:spacing w:after="0" w:line="300" w:lineRule="atLeast"/>
              <w:rPr>
                <w:rFonts w:ascii="Times New Roman" w:eastAsia="Times New Roman" w:hAnsi="Times New Roman" w:cs="Times New Roman"/>
                <w:sz w:val="20"/>
                <w:szCs w:val="20"/>
                <w:lang w:eastAsia="ru-RU"/>
              </w:rPr>
            </w:pPr>
          </w:p>
        </w:tc>
        <w:tc>
          <w:tcPr>
            <w:tcW w:w="0" w:type="auto"/>
            <w:shd w:val="clear" w:color="auto" w:fill="auto"/>
            <w:vAlign w:val="center"/>
            <w:hideMark/>
          </w:tcPr>
          <w:p w14:paraId="2EE5785D"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344749A6"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2DE1322F"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334EF67D"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7752E2D6"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41D52C3F"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14:paraId="2A0F3425" w14:textId="77777777" w:rsidR="00EF571E" w:rsidRPr="00EF571E" w:rsidRDefault="00EF571E" w:rsidP="00EF571E">
            <w:pPr>
              <w:spacing w:after="0" w:line="240" w:lineRule="auto"/>
              <w:rPr>
                <w:rFonts w:ascii="Times New Roman" w:eastAsia="Times New Roman" w:hAnsi="Times New Roman" w:cs="Times New Roman"/>
                <w:sz w:val="20"/>
                <w:szCs w:val="20"/>
                <w:lang w:eastAsia="ru-RU"/>
              </w:rPr>
            </w:pPr>
          </w:p>
        </w:tc>
      </w:tr>
      <w:tr w:rsidR="00EF571E" w:rsidRPr="00EF571E" w14:paraId="17BE817A"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3599D208"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1</w:t>
            </w:r>
          </w:p>
        </w:tc>
        <w:tc>
          <w:tcPr>
            <w:tcW w:w="6" w:type="dxa"/>
            <w:tcBorders>
              <w:bottom w:val="single" w:sz="6" w:space="0" w:color="D5D5D5"/>
            </w:tcBorders>
            <w:shd w:val="clear" w:color="auto" w:fill="auto"/>
            <w:tcMar>
              <w:top w:w="255" w:type="dxa"/>
              <w:left w:w="225" w:type="dxa"/>
              <w:bottom w:w="255" w:type="dxa"/>
              <w:right w:w="225" w:type="dxa"/>
            </w:tcMar>
            <w:hideMark/>
          </w:tcPr>
          <w:p w14:paraId="691B3AF2"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2</w:t>
            </w:r>
          </w:p>
        </w:tc>
        <w:tc>
          <w:tcPr>
            <w:tcW w:w="6" w:type="dxa"/>
            <w:tcBorders>
              <w:bottom w:val="single" w:sz="6" w:space="0" w:color="D5D5D5"/>
            </w:tcBorders>
            <w:shd w:val="clear" w:color="auto" w:fill="auto"/>
            <w:tcMar>
              <w:top w:w="255" w:type="dxa"/>
              <w:left w:w="225" w:type="dxa"/>
              <w:bottom w:w="255" w:type="dxa"/>
              <w:right w:w="225" w:type="dxa"/>
            </w:tcMar>
            <w:hideMark/>
          </w:tcPr>
          <w:p w14:paraId="54B13F0A"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3</w:t>
            </w:r>
          </w:p>
        </w:tc>
        <w:tc>
          <w:tcPr>
            <w:tcW w:w="6" w:type="dxa"/>
            <w:tcBorders>
              <w:bottom w:val="single" w:sz="6" w:space="0" w:color="D5D5D5"/>
            </w:tcBorders>
            <w:shd w:val="clear" w:color="auto" w:fill="auto"/>
            <w:tcMar>
              <w:top w:w="255" w:type="dxa"/>
              <w:left w:w="225" w:type="dxa"/>
              <w:bottom w:w="255" w:type="dxa"/>
              <w:right w:w="225" w:type="dxa"/>
            </w:tcMar>
            <w:hideMark/>
          </w:tcPr>
          <w:p w14:paraId="2ECC3667"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4</w:t>
            </w:r>
          </w:p>
        </w:tc>
        <w:tc>
          <w:tcPr>
            <w:tcW w:w="6" w:type="dxa"/>
            <w:tcBorders>
              <w:bottom w:val="single" w:sz="6" w:space="0" w:color="D5D5D5"/>
            </w:tcBorders>
            <w:shd w:val="clear" w:color="auto" w:fill="auto"/>
            <w:tcMar>
              <w:top w:w="255" w:type="dxa"/>
              <w:left w:w="225" w:type="dxa"/>
              <w:bottom w:w="255" w:type="dxa"/>
              <w:right w:w="225" w:type="dxa"/>
            </w:tcMar>
            <w:hideMark/>
          </w:tcPr>
          <w:p w14:paraId="6B4FEA1A"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5</w:t>
            </w:r>
          </w:p>
        </w:tc>
        <w:tc>
          <w:tcPr>
            <w:tcW w:w="6" w:type="dxa"/>
            <w:tcBorders>
              <w:bottom w:val="single" w:sz="6" w:space="0" w:color="D5D5D5"/>
            </w:tcBorders>
            <w:shd w:val="clear" w:color="auto" w:fill="auto"/>
            <w:tcMar>
              <w:top w:w="255" w:type="dxa"/>
              <w:left w:w="225" w:type="dxa"/>
              <w:bottom w:w="255" w:type="dxa"/>
              <w:right w:w="225" w:type="dxa"/>
            </w:tcMar>
            <w:hideMark/>
          </w:tcPr>
          <w:p w14:paraId="73D4DBBB"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6</w:t>
            </w:r>
          </w:p>
        </w:tc>
        <w:tc>
          <w:tcPr>
            <w:tcW w:w="6" w:type="dxa"/>
            <w:tcBorders>
              <w:bottom w:val="single" w:sz="6" w:space="0" w:color="D5D5D5"/>
            </w:tcBorders>
            <w:shd w:val="clear" w:color="auto" w:fill="auto"/>
            <w:tcMar>
              <w:top w:w="255" w:type="dxa"/>
              <w:left w:w="225" w:type="dxa"/>
              <w:bottom w:w="255" w:type="dxa"/>
              <w:right w:w="225" w:type="dxa"/>
            </w:tcMar>
            <w:hideMark/>
          </w:tcPr>
          <w:p w14:paraId="47FE918A"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7</w:t>
            </w:r>
          </w:p>
        </w:tc>
        <w:tc>
          <w:tcPr>
            <w:tcW w:w="6" w:type="dxa"/>
            <w:tcBorders>
              <w:bottom w:val="single" w:sz="6" w:space="0" w:color="D5D5D5"/>
            </w:tcBorders>
            <w:shd w:val="clear" w:color="auto" w:fill="auto"/>
            <w:tcMar>
              <w:top w:w="255" w:type="dxa"/>
              <w:left w:w="225" w:type="dxa"/>
              <w:bottom w:w="255" w:type="dxa"/>
              <w:right w:w="225" w:type="dxa"/>
            </w:tcMar>
            <w:hideMark/>
          </w:tcPr>
          <w:p w14:paraId="0C2237AC" w14:textId="77777777" w:rsidR="00EF571E" w:rsidRPr="00EF571E" w:rsidRDefault="00EF571E" w:rsidP="00EF571E">
            <w:pPr>
              <w:spacing w:after="0" w:line="240" w:lineRule="auto"/>
              <w:rPr>
                <w:rFonts w:ascii="Times New Roman" w:eastAsia="Times New Roman" w:hAnsi="Times New Roman" w:cs="Times New Roman"/>
                <w:color w:val="212121"/>
                <w:sz w:val="23"/>
                <w:szCs w:val="23"/>
                <w:lang w:eastAsia="ru-RU"/>
              </w:rPr>
            </w:pPr>
          </w:p>
        </w:tc>
      </w:tr>
      <w:tr w:rsidR="00EF571E" w:rsidRPr="00EF571E" w14:paraId="17A62077" w14:textId="77777777" w:rsidTr="00EF571E">
        <w:tc>
          <w:tcPr>
            <w:tcW w:w="6" w:type="dxa"/>
            <w:tcBorders>
              <w:bottom w:val="single" w:sz="6" w:space="0" w:color="D5D5D5"/>
            </w:tcBorders>
            <w:shd w:val="clear" w:color="auto" w:fill="auto"/>
            <w:tcMar>
              <w:top w:w="255" w:type="dxa"/>
              <w:left w:w="225" w:type="dxa"/>
              <w:bottom w:w="255" w:type="dxa"/>
              <w:right w:w="225" w:type="dxa"/>
            </w:tcMar>
            <w:hideMark/>
          </w:tcPr>
          <w:p w14:paraId="0279DD72"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1.</w:t>
            </w:r>
          </w:p>
        </w:tc>
        <w:tc>
          <w:tcPr>
            <w:tcW w:w="6" w:type="dxa"/>
            <w:tcBorders>
              <w:bottom w:val="single" w:sz="6" w:space="0" w:color="D5D5D5"/>
            </w:tcBorders>
            <w:shd w:val="clear" w:color="auto" w:fill="auto"/>
            <w:tcMar>
              <w:top w:w="255" w:type="dxa"/>
              <w:left w:w="225" w:type="dxa"/>
              <w:bottom w:w="255" w:type="dxa"/>
              <w:right w:w="225" w:type="dxa"/>
            </w:tcMar>
            <w:hideMark/>
          </w:tcPr>
          <w:p w14:paraId="183113C4"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Замена оконных блоков на энергосберегающие стеклопакеты в подъездах многоквартирных домов</w:t>
            </w:r>
          </w:p>
        </w:tc>
        <w:tc>
          <w:tcPr>
            <w:tcW w:w="6" w:type="dxa"/>
            <w:tcBorders>
              <w:bottom w:val="single" w:sz="6" w:space="0" w:color="D5D5D5"/>
            </w:tcBorders>
            <w:shd w:val="clear" w:color="auto" w:fill="auto"/>
            <w:tcMar>
              <w:top w:w="255" w:type="dxa"/>
              <w:left w:w="225" w:type="dxa"/>
              <w:bottom w:w="255" w:type="dxa"/>
              <w:right w:w="225" w:type="dxa"/>
            </w:tcMar>
            <w:hideMark/>
          </w:tcPr>
          <w:p w14:paraId="2DD00645"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t xml:space="preserve">Субсидия из бюджета Богородского городского на финансовое обеспечение затрат, связанных с заменой оконных блоков на энергосберегающие </w:t>
            </w:r>
            <w:r w:rsidRPr="00EF571E">
              <w:rPr>
                <w:rFonts w:ascii="Times New Roman" w:eastAsia="Times New Roman" w:hAnsi="Times New Roman" w:cs="Times New Roman"/>
                <w:color w:val="212121"/>
                <w:sz w:val="23"/>
                <w:szCs w:val="23"/>
                <w:lang w:eastAsia="ru-RU"/>
              </w:rPr>
              <w:lastRenderedPageBreak/>
              <w:t>стеклопакеты в подъездах многоквартирных домов</w:t>
            </w:r>
          </w:p>
        </w:tc>
        <w:tc>
          <w:tcPr>
            <w:tcW w:w="6" w:type="dxa"/>
            <w:tcBorders>
              <w:bottom w:val="single" w:sz="6" w:space="0" w:color="D5D5D5"/>
            </w:tcBorders>
            <w:shd w:val="clear" w:color="auto" w:fill="auto"/>
            <w:tcMar>
              <w:top w:w="255" w:type="dxa"/>
              <w:left w:w="225" w:type="dxa"/>
              <w:bottom w:w="255" w:type="dxa"/>
              <w:right w:w="225" w:type="dxa"/>
            </w:tcMar>
            <w:hideMark/>
          </w:tcPr>
          <w:p w14:paraId="208D5B29" w14:textId="77777777" w:rsidR="00EF571E" w:rsidRPr="00EF571E" w:rsidRDefault="00EF571E" w:rsidP="00EF571E">
            <w:pPr>
              <w:spacing w:after="0" w:line="360" w:lineRule="atLeast"/>
              <w:rPr>
                <w:rFonts w:ascii="Times New Roman" w:eastAsia="Times New Roman" w:hAnsi="Times New Roman" w:cs="Times New Roman"/>
                <w:color w:val="212121"/>
                <w:sz w:val="23"/>
                <w:szCs w:val="23"/>
                <w:lang w:eastAsia="ru-RU"/>
              </w:rPr>
            </w:pPr>
            <w:r w:rsidRPr="00EF571E">
              <w:rPr>
                <w:rFonts w:ascii="Times New Roman" w:eastAsia="Times New Roman" w:hAnsi="Times New Roman" w:cs="Times New Roman"/>
                <w:color w:val="212121"/>
                <w:sz w:val="23"/>
                <w:szCs w:val="23"/>
                <w:lang w:eastAsia="ru-RU"/>
              </w:rPr>
              <w:lastRenderedPageBreak/>
              <w:t>Количество подъездов, в которых заменены оконные блоки на энергосберегающие стеклопакеты</w:t>
            </w:r>
          </w:p>
        </w:tc>
        <w:tc>
          <w:tcPr>
            <w:tcW w:w="6" w:type="dxa"/>
            <w:tcBorders>
              <w:bottom w:val="single" w:sz="6" w:space="0" w:color="D5D5D5"/>
            </w:tcBorders>
            <w:shd w:val="clear" w:color="auto" w:fill="auto"/>
            <w:tcMar>
              <w:top w:w="255" w:type="dxa"/>
              <w:left w:w="225" w:type="dxa"/>
              <w:bottom w:w="255" w:type="dxa"/>
              <w:right w:w="225" w:type="dxa"/>
            </w:tcMar>
            <w:hideMark/>
          </w:tcPr>
          <w:p w14:paraId="69EF026B" w14:textId="77777777" w:rsidR="00EF571E" w:rsidRPr="00EF571E" w:rsidRDefault="00EF571E" w:rsidP="00EF571E">
            <w:pPr>
              <w:spacing w:after="0" w:line="240" w:lineRule="auto"/>
              <w:rPr>
                <w:rFonts w:ascii="Times New Roman" w:eastAsia="Times New Roman" w:hAnsi="Times New Roman" w:cs="Times New Roman"/>
                <w:color w:val="212121"/>
                <w:sz w:val="23"/>
                <w:szCs w:val="23"/>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113CAA80" w14:textId="77777777" w:rsidR="00EF571E" w:rsidRPr="00EF571E" w:rsidRDefault="00EF571E" w:rsidP="00EF571E">
            <w:pPr>
              <w:spacing w:after="0" w:line="300" w:lineRule="atLeast"/>
              <w:rPr>
                <w:rFonts w:ascii="Times New Roman" w:eastAsia="Times New Roman" w:hAnsi="Times New Roman" w:cs="Times New Roman"/>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5F65ABFE" w14:textId="77777777" w:rsidR="00EF571E" w:rsidRPr="00EF571E" w:rsidRDefault="00EF571E" w:rsidP="00EF571E">
            <w:pPr>
              <w:spacing w:after="0" w:line="300" w:lineRule="atLeast"/>
              <w:rPr>
                <w:rFonts w:ascii="Times New Roman" w:eastAsia="Times New Roman" w:hAnsi="Times New Roman" w:cs="Times New Roman"/>
                <w:sz w:val="20"/>
                <w:szCs w:val="20"/>
                <w:lang w:eastAsia="ru-RU"/>
              </w:rPr>
            </w:pPr>
          </w:p>
        </w:tc>
        <w:tc>
          <w:tcPr>
            <w:tcW w:w="6" w:type="dxa"/>
            <w:tcBorders>
              <w:bottom w:val="single" w:sz="6" w:space="0" w:color="D5D5D5"/>
            </w:tcBorders>
            <w:shd w:val="clear" w:color="auto" w:fill="auto"/>
            <w:tcMar>
              <w:top w:w="255" w:type="dxa"/>
              <w:left w:w="225" w:type="dxa"/>
              <w:bottom w:w="255" w:type="dxa"/>
              <w:right w:w="225" w:type="dxa"/>
            </w:tcMar>
            <w:hideMark/>
          </w:tcPr>
          <w:p w14:paraId="5A8411A7" w14:textId="77777777" w:rsidR="00EF571E" w:rsidRPr="00EF571E" w:rsidRDefault="00EF571E" w:rsidP="00EF571E">
            <w:pPr>
              <w:spacing w:after="0" w:line="300" w:lineRule="atLeast"/>
              <w:rPr>
                <w:rFonts w:ascii="Times New Roman" w:eastAsia="Times New Roman" w:hAnsi="Times New Roman" w:cs="Times New Roman"/>
                <w:sz w:val="20"/>
                <w:szCs w:val="20"/>
                <w:lang w:eastAsia="ru-RU"/>
              </w:rPr>
            </w:pPr>
          </w:p>
        </w:tc>
      </w:tr>
    </w:tbl>
    <w:p w14:paraId="5B38452D"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Начальник Управления ЖКХ</w:t>
      </w:r>
    </w:p>
    <w:p w14:paraId="18C2C849"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администрации Богородского городского округа______________________________________________</w:t>
      </w:r>
    </w:p>
    <w:p w14:paraId="038A5271"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МП                                                                                                                                                                           (подпись)                           (расшифровка)</w:t>
      </w:r>
    </w:p>
    <w:p w14:paraId="6C897C2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Получатель субсидии                                          ________________________________________</w:t>
      </w:r>
    </w:p>
    <w:p w14:paraId="716E0DAF" w14:textId="77777777" w:rsidR="00EF571E" w:rsidRPr="00EF571E" w:rsidRDefault="00EF571E" w:rsidP="00EF571E">
      <w:pPr>
        <w:shd w:val="clear" w:color="auto" w:fill="FFFFFF"/>
        <w:spacing w:before="360" w:after="360" w:line="360" w:lineRule="atLeast"/>
        <w:rPr>
          <w:rFonts w:ascii="Roboto" w:eastAsia="Times New Roman" w:hAnsi="Roboto" w:cs="Times New Roman"/>
          <w:color w:val="212121"/>
          <w:sz w:val="23"/>
          <w:szCs w:val="23"/>
          <w:lang w:eastAsia="ru-RU"/>
        </w:rPr>
      </w:pPr>
      <w:r w:rsidRPr="00EF571E">
        <w:rPr>
          <w:rFonts w:ascii="Roboto" w:eastAsia="Times New Roman" w:hAnsi="Roboto" w:cs="Times New Roman"/>
          <w:color w:val="212121"/>
          <w:sz w:val="23"/>
          <w:szCs w:val="23"/>
          <w:lang w:eastAsia="ru-RU"/>
        </w:rPr>
        <w:t>МП                                                                                                                                                                 (подпись)                  (расшифровка)</w:t>
      </w:r>
    </w:p>
    <w:p w14:paraId="3C70F70F" w14:textId="77777777" w:rsidR="00152EA9" w:rsidRDefault="00EF571E"/>
    <w:sectPr w:rsidR="00152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638B2"/>
    <w:multiLevelType w:val="multilevel"/>
    <w:tmpl w:val="78969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53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5E"/>
    <w:rsid w:val="00010DCD"/>
    <w:rsid w:val="009153D7"/>
    <w:rsid w:val="00C2515E"/>
    <w:rsid w:val="00E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1A40E-D3BD-487B-BFF6-128E0093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EF5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F571E"/>
    <w:rPr>
      <w:b/>
      <w:bCs/>
    </w:rPr>
  </w:style>
  <w:style w:type="paragraph" w:styleId="a4">
    <w:name w:val="Normal (Web)"/>
    <w:basedOn w:val="a"/>
    <w:uiPriority w:val="99"/>
    <w:semiHidden/>
    <w:unhideWhenUsed/>
    <w:rsid w:val="00EF57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5732">
      <w:bodyDiv w:val="1"/>
      <w:marLeft w:val="0"/>
      <w:marRight w:val="0"/>
      <w:marTop w:val="0"/>
      <w:marBottom w:val="0"/>
      <w:divBdr>
        <w:top w:val="none" w:sz="0" w:space="0" w:color="auto"/>
        <w:left w:val="none" w:sz="0" w:space="0" w:color="auto"/>
        <w:bottom w:val="none" w:sz="0" w:space="0" w:color="auto"/>
        <w:right w:val="none" w:sz="0" w:space="0" w:color="auto"/>
      </w:divBdr>
      <w:divsChild>
        <w:div w:id="2141071486">
          <w:marLeft w:val="0"/>
          <w:marRight w:val="0"/>
          <w:marTop w:val="0"/>
          <w:marBottom w:val="0"/>
          <w:divBdr>
            <w:top w:val="none" w:sz="0" w:space="0" w:color="auto"/>
            <w:left w:val="none" w:sz="0" w:space="0" w:color="auto"/>
            <w:bottom w:val="none" w:sz="0" w:space="0" w:color="auto"/>
            <w:right w:val="none" w:sz="0" w:space="0" w:color="auto"/>
          </w:divBdr>
        </w:div>
        <w:div w:id="2069574098">
          <w:marLeft w:val="0"/>
          <w:marRight w:val="0"/>
          <w:marTop w:val="0"/>
          <w:marBottom w:val="0"/>
          <w:divBdr>
            <w:top w:val="none" w:sz="0" w:space="0" w:color="auto"/>
            <w:left w:val="none" w:sz="0" w:space="0" w:color="auto"/>
            <w:bottom w:val="none" w:sz="0" w:space="0" w:color="auto"/>
            <w:right w:val="none" w:sz="0" w:space="0" w:color="auto"/>
          </w:divBdr>
        </w:div>
        <w:div w:id="71997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5827</Words>
  <Characters>33217</Characters>
  <Application>Microsoft Office Word</Application>
  <DocSecurity>0</DocSecurity>
  <Lines>276</Lines>
  <Paragraphs>77</Paragraphs>
  <ScaleCrop>false</ScaleCrop>
  <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Александровна Грошева</dc:creator>
  <cp:keywords/>
  <dc:description/>
  <cp:lastModifiedBy>Олеся Александровна Грошева</cp:lastModifiedBy>
  <cp:revision>2</cp:revision>
  <dcterms:created xsi:type="dcterms:W3CDTF">2022-12-07T12:55:00Z</dcterms:created>
  <dcterms:modified xsi:type="dcterms:W3CDTF">2022-12-07T12:55:00Z</dcterms:modified>
</cp:coreProperties>
</file>